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7C71" w14:textId="007B75B1" w:rsidR="00FC2609" w:rsidRPr="00D01A95" w:rsidRDefault="0035398E" w:rsidP="00BD5DA6">
      <w:pPr>
        <w:ind w:left="360"/>
        <w:rPr>
          <w:b/>
          <w:color w:val="3A647D"/>
          <w:sz w:val="80"/>
          <w:szCs w:val="80"/>
        </w:rPr>
      </w:pPr>
      <w:r>
        <w:rPr>
          <w:b/>
          <w:noProof/>
          <w:color w:val="3A647D"/>
          <w:sz w:val="80"/>
          <w:szCs w:val="80"/>
        </w:rPr>
        <w:drawing>
          <wp:anchor distT="0" distB="0" distL="114300" distR="114300" simplePos="0" relativeHeight="251658241" behindDoc="0" locked="0" layoutInCell="1" allowOverlap="1" wp14:anchorId="78F47AA1" wp14:editId="1C299B1D">
            <wp:simplePos x="0" y="0"/>
            <wp:positionH relativeFrom="column">
              <wp:posOffset>1356360</wp:posOffset>
            </wp:positionH>
            <wp:positionV relativeFrom="paragraph">
              <wp:posOffset>586740</wp:posOffset>
            </wp:positionV>
            <wp:extent cx="3878580" cy="1931670"/>
            <wp:effectExtent l="0" t="0" r="7620" b="0"/>
            <wp:wrapSquare wrapText="bothSides"/>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1"/>
                    <a:stretch>
                      <a:fillRect/>
                    </a:stretch>
                  </pic:blipFill>
                  <pic:spPr>
                    <a:xfrm>
                      <a:off x="0" y="0"/>
                      <a:ext cx="3878580" cy="1931670"/>
                    </a:xfrm>
                    <a:prstGeom prst="rect">
                      <a:avLst/>
                    </a:prstGeom>
                  </pic:spPr>
                </pic:pic>
              </a:graphicData>
            </a:graphic>
            <wp14:sizeRelH relativeFrom="margin">
              <wp14:pctWidth>0</wp14:pctWidth>
            </wp14:sizeRelH>
            <wp14:sizeRelV relativeFrom="margin">
              <wp14:pctHeight>0</wp14:pctHeight>
            </wp14:sizeRelV>
          </wp:anchor>
        </w:drawing>
      </w:r>
      <w:r w:rsidR="00BD5DA6">
        <w:rPr>
          <w:b/>
          <w:color w:val="3A647D"/>
          <w:sz w:val="80"/>
          <w:szCs w:val="80"/>
        </w:rPr>
        <w:tab/>
      </w:r>
      <w:r w:rsidR="00BD5DA6">
        <w:rPr>
          <w:b/>
          <w:color w:val="3A647D"/>
          <w:sz w:val="80"/>
          <w:szCs w:val="80"/>
        </w:rPr>
        <w:tab/>
      </w:r>
      <w:r w:rsidR="00BD5DA6">
        <w:rPr>
          <w:b/>
          <w:color w:val="3A647D"/>
          <w:sz w:val="80"/>
          <w:szCs w:val="80"/>
        </w:rPr>
        <w:tab/>
      </w:r>
      <w:r w:rsidR="00BD5DA6">
        <w:rPr>
          <w:b/>
          <w:color w:val="3A647D"/>
          <w:sz w:val="80"/>
          <w:szCs w:val="80"/>
        </w:rPr>
        <w:tab/>
      </w:r>
      <w:r w:rsidR="00BD5DA6">
        <w:rPr>
          <w:b/>
          <w:color w:val="3A647D"/>
          <w:sz w:val="80"/>
          <w:szCs w:val="80"/>
        </w:rPr>
        <w:tab/>
      </w:r>
      <w:r w:rsidR="00BD5DA6">
        <w:rPr>
          <w:b/>
          <w:color w:val="3A647D"/>
          <w:sz w:val="80"/>
          <w:szCs w:val="80"/>
        </w:rPr>
        <w:tab/>
      </w:r>
      <w:r w:rsidR="00BD5DA6">
        <w:rPr>
          <w:b/>
          <w:color w:val="3A647D"/>
          <w:sz w:val="80"/>
          <w:szCs w:val="80"/>
        </w:rPr>
        <w:tab/>
      </w:r>
    </w:p>
    <w:p w14:paraId="34937C72" w14:textId="43932EE9" w:rsidR="00FC2609" w:rsidRDefault="00FC2609" w:rsidP="00F12B88">
      <w:pPr>
        <w:ind w:left="2160"/>
        <w:rPr>
          <w:b/>
          <w:color w:val="3A647D"/>
          <w:sz w:val="80"/>
          <w:szCs w:val="80"/>
        </w:rPr>
      </w:pPr>
    </w:p>
    <w:p w14:paraId="34937C73" w14:textId="77777777" w:rsidR="00FC2609" w:rsidRDefault="00FC2609" w:rsidP="00BD5DA6">
      <w:pPr>
        <w:ind w:firstLine="360"/>
        <w:jc w:val="center"/>
        <w:rPr>
          <w:b/>
          <w:sz w:val="80"/>
          <w:szCs w:val="80"/>
        </w:rPr>
      </w:pPr>
    </w:p>
    <w:p w14:paraId="34937C74" w14:textId="77777777" w:rsidR="00BD5DA6" w:rsidRDefault="00BD5DA6" w:rsidP="00BD5DA6">
      <w:pPr>
        <w:ind w:firstLine="360"/>
        <w:jc w:val="center"/>
        <w:rPr>
          <w:b/>
          <w:sz w:val="24"/>
        </w:rPr>
      </w:pPr>
    </w:p>
    <w:p w14:paraId="34937C75" w14:textId="77777777" w:rsidR="00F12B88" w:rsidRDefault="00F12B88" w:rsidP="00BD5DA6">
      <w:pPr>
        <w:ind w:firstLine="360"/>
        <w:jc w:val="center"/>
        <w:rPr>
          <w:b/>
          <w:sz w:val="24"/>
        </w:rPr>
      </w:pPr>
    </w:p>
    <w:p w14:paraId="34937C76" w14:textId="77777777" w:rsidR="00F12B88" w:rsidRDefault="00F12B88" w:rsidP="00BD5DA6">
      <w:pPr>
        <w:ind w:firstLine="360"/>
        <w:jc w:val="center"/>
        <w:rPr>
          <w:b/>
          <w:sz w:val="24"/>
        </w:rPr>
      </w:pPr>
    </w:p>
    <w:p w14:paraId="34937C77" w14:textId="77777777" w:rsidR="00F12B88" w:rsidRDefault="00F12B88" w:rsidP="00BD5DA6">
      <w:pPr>
        <w:ind w:firstLine="360"/>
        <w:jc w:val="center"/>
        <w:rPr>
          <w:b/>
          <w:sz w:val="24"/>
        </w:rPr>
      </w:pPr>
    </w:p>
    <w:p w14:paraId="34937C78" w14:textId="671DBCB4" w:rsidR="00F12B88" w:rsidRDefault="00F12B88" w:rsidP="00BD5DA6">
      <w:pPr>
        <w:ind w:firstLine="360"/>
        <w:jc w:val="center"/>
        <w:rPr>
          <w:b/>
          <w:sz w:val="24"/>
        </w:rPr>
      </w:pPr>
    </w:p>
    <w:p w14:paraId="34937C79" w14:textId="7ADD3F98" w:rsidR="00F12B88" w:rsidRDefault="0035398E" w:rsidP="00BD5DA6">
      <w:pPr>
        <w:ind w:firstLine="360"/>
        <w:jc w:val="center"/>
        <w:rPr>
          <w:b/>
          <w:sz w:val="24"/>
        </w:rPr>
      </w:pPr>
      <w:r>
        <w:rPr>
          <w:b/>
          <w:noProof/>
          <w:sz w:val="24"/>
        </w:rPr>
        <w:drawing>
          <wp:anchor distT="0" distB="0" distL="114300" distR="114300" simplePos="0" relativeHeight="251658243" behindDoc="0" locked="0" layoutInCell="1" allowOverlap="1" wp14:anchorId="41677E8C" wp14:editId="03307BAF">
            <wp:simplePos x="0" y="0"/>
            <wp:positionH relativeFrom="column">
              <wp:posOffset>1318260</wp:posOffset>
            </wp:positionH>
            <wp:positionV relativeFrom="paragraph">
              <wp:posOffset>99060</wp:posOffset>
            </wp:positionV>
            <wp:extent cx="4181953" cy="845820"/>
            <wp:effectExtent l="0" t="0" r="9525" b="0"/>
            <wp:wrapSquare wrapText="bothSides"/>
            <wp:docPr id="8" name="Picture 8" descr="A picture containing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plant&#10;&#10;Description automatically generated"/>
                    <pic:cNvPicPr/>
                  </pic:nvPicPr>
                  <pic:blipFill>
                    <a:blip r:embed="rId12"/>
                    <a:stretch>
                      <a:fillRect/>
                    </a:stretch>
                  </pic:blipFill>
                  <pic:spPr>
                    <a:xfrm>
                      <a:off x="0" y="0"/>
                      <a:ext cx="4181953" cy="845820"/>
                    </a:xfrm>
                    <a:prstGeom prst="rect">
                      <a:avLst/>
                    </a:prstGeom>
                  </pic:spPr>
                </pic:pic>
              </a:graphicData>
            </a:graphic>
          </wp:anchor>
        </w:drawing>
      </w:r>
    </w:p>
    <w:p w14:paraId="34937C7A" w14:textId="77777777" w:rsidR="00F12B88" w:rsidRDefault="00F12B88" w:rsidP="00BD5DA6">
      <w:pPr>
        <w:ind w:firstLine="360"/>
        <w:jc w:val="center"/>
        <w:rPr>
          <w:b/>
          <w:sz w:val="24"/>
        </w:rPr>
      </w:pPr>
    </w:p>
    <w:p w14:paraId="1858521E" w14:textId="77777777" w:rsidR="0035398E" w:rsidRDefault="0035398E" w:rsidP="00BD5DA6">
      <w:pPr>
        <w:ind w:firstLine="360"/>
        <w:jc w:val="center"/>
        <w:rPr>
          <w:b/>
          <w:sz w:val="24"/>
        </w:rPr>
      </w:pPr>
    </w:p>
    <w:p w14:paraId="7F43CE0D" w14:textId="77777777" w:rsidR="0035398E" w:rsidRDefault="0035398E" w:rsidP="00BD5DA6">
      <w:pPr>
        <w:ind w:firstLine="360"/>
        <w:jc w:val="center"/>
        <w:rPr>
          <w:b/>
          <w:sz w:val="24"/>
        </w:rPr>
      </w:pPr>
    </w:p>
    <w:p w14:paraId="52B7F678" w14:textId="77777777" w:rsidR="0035398E" w:rsidRDefault="0035398E" w:rsidP="00BD5DA6">
      <w:pPr>
        <w:ind w:firstLine="360"/>
        <w:jc w:val="center"/>
        <w:rPr>
          <w:b/>
          <w:sz w:val="24"/>
        </w:rPr>
      </w:pPr>
    </w:p>
    <w:p w14:paraId="58E57980" w14:textId="77777777" w:rsidR="0035398E" w:rsidRDefault="0035398E" w:rsidP="00BD5DA6">
      <w:pPr>
        <w:ind w:firstLine="360"/>
        <w:jc w:val="center"/>
        <w:rPr>
          <w:b/>
          <w:sz w:val="24"/>
        </w:rPr>
      </w:pPr>
    </w:p>
    <w:p w14:paraId="3564F928" w14:textId="77777777" w:rsidR="0035398E" w:rsidRDefault="0035398E" w:rsidP="00BD5DA6">
      <w:pPr>
        <w:ind w:firstLine="360"/>
        <w:jc w:val="center"/>
        <w:rPr>
          <w:b/>
          <w:sz w:val="24"/>
        </w:rPr>
      </w:pPr>
    </w:p>
    <w:p w14:paraId="34937C7B" w14:textId="767303C8" w:rsidR="00BD5DA6" w:rsidRDefault="00BD5DA6" w:rsidP="00BD5DA6">
      <w:pPr>
        <w:ind w:firstLine="360"/>
        <w:jc w:val="center"/>
        <w:rPr>
          <w:b/>
          <w:sz w:val="24"/>
        </w:rPr>
      </w:pPr>
      <w:r>
        <w:rPr>
          <w:b/>
          <w:sz w:val="24"/>
        </w:rPr>
        <w:t>Abbey Gate</w:t>
      </w:r>
    </w:p>
    <w:p w14:paraId="34937C7C" w14:textId="77777777" w:rsidR="00BD5DA6" w:rsidRDefault="007D2C80" w:rsidP="00BD5DA6">
      <w:pPr>
        <w:ind w:firstLine="360"/>
        <w:jc w:val="center"/>
        <w:rPr>
          <w:b/>
          <w:sz w:val="24"/>
        </w:rPr>
      </w:pPr>
      <w:r>
        <w:rPr>
          <w:b/>
          <w:sz w:val="24"/>
        </w:rPr>
        <w:t>Evesham</w:t>
      </w:r>
    </w:p>
    <w:p w14:paraId="34937C7D" w14:textId="77777777" w:rsidR="00BD5DA6" w:rsidRDefault="007D2C80" w:rsidP="00BD5DA6">
      <w:pPr>
        <w:ind w:firstLine="360"/>
        <w:jc w:val="center"/>
        <w:rPr>
          <w:b/>
          <w:sz w:val="24"/>
        </w:rPr>
      </w:pPr>
      <w:r>
        <w:rPr>
          <w:b/>
          <w:sz w:val="24"/>
        </w:rPr>
        <w:t>Worcestershire</w:t>
      </w:r>
    </w:p>
    <w:p w14:paraId="34937C7E" w14:textId="77777777" w:rsidR="00BD5DA6" w:rsidRDefault="00BD5DA6" w:rsidP="00BD5DA6">
      <w:pPr>
        <w:ind w:firstLine="360"/>
        <w:jc w:val="center"/>
        <w:rPr>
          <w:b/>
          <w:sz w:val="24"/>
        </w:rPr>
      </w:pPr>
      <w:r>
        <w:rPr>
          <w:b/>
          <w:sz w:val="24"/>
        </w:rPr>
        <w:t>WR11 4BQ</w:t>
      </w:r>
    </w:p>
    <w:p w14:paraId="34937C7F" w14:textId="77777777" w:rsidR="00BD5DA6" w:rsidRPr="00BD5DA6" w:rsidRDefault="00BD5DA6" w:rsidP="00BD5DA6">
      <w:pPr>
        <w:ind w:firstLine="360"/>
        <w:jc w:val="center"/>
        <w:rPr>
          <w:b/>
          <w:sz w:val="24"/>
        </w:rPr>
      </w:pPr>
      <w:r>
        <w:rPr>
          <w:b/>
          <w:sz w:val="24"/>
        </w:rPr>
        <w:t>01386 446944</w:t>
      </w:r>
    </w:p>
    <w:p w14:paraId="34937C80" w14:textId="77777777" w:rsidR="00BD5DA6" w:rsidRDefault="003E45D5" w:rsidP="00BD5DA6">
      <w:pPr>
        <w:ind w:firstLine="360"/>
        <w:jc w:val="center"/>
        <w:rPr>
          <w:b/>
          <w:sz w:val="24"/>
        </w:rPr>
      </w:pPr>
      <w:hyperlink r:id="rId13" w:history="1">
        <w:r w:rsidR="00556341" w:rsidRPr="00D1768D">
          <w:rPr>
            <w:rStyle w:val="Hyperlink"/>
            <w:b/>
            <w:sz w:val="24"/>
          </w:rPr>
          <w:t>tic@almonry.ndo.co.uk</w:t>
        </w:r>
      </w:hyperlink>
    </w:p>
    <w:p w14:paraId="34937C81" w14:textId="77777777" w:rsidR="00556341" w:rsidRDefault="003E45D5" w:rsidP="00BD5DA6">
      <w:pPr>
        <w:ind w:firstLine="360"/>
        <w:jc w:val="center"/>
        <w:rPr>
          <w:b/>
          <w:sz w:val="24"/>
        </w:rPr>
      </w:pPr>
      <w:hyperlink r:id="rId14" w:history="1">
        <w:r w:rsidR="00556341" w:rsidRPr="00D1768D">
          <w:rPr>
            <w:rStyle w:val="Hyperlink"/>
            <w:b/>
            <w:sz w:val="24"/>
          </w:rPr>
          <w:t>www.almonryevesham.org</w:t>
        </w:r>
      </w:hyperlink>
    </w:p>
    <w:p w14:paraId="34937C82" w14:textId="77777777" w:rsidR="00556341" w:rsidRPr="00556341" w:rsidRDefault="00556341" w:rsidP="00BD5DA6">
      <w:pPr>
        <w:ind w:firstLine="360"/>
        <w:jc w:val="center"/>
        <w:rPr>
          <w:b/>
          <w:sz w:val="24"/>
        </w:rPr>
      </w:pPr>
    </w:p>
    <w:p w14:paraId="34937C83" w14:textId="77777777" w:rsidR="00FC2609" w:rsidRPr="007665BD" w:rsidRDefault="00FC2609" w:rsidP="00F12B88">
      <w:pPr>
        <w:jc w:val="both"/>
        <w:rPr>
          <w:sz w:val="64"/>
        </w:rPr>
      </w:pPr>
    </w:p>
    <w:p w14:paraId="34937C84" w14:textId="77777777" w:rsidR="00FC2609" w:rsidRPr="00556341" w:rsidRDefault="005E2E3C" w:rsidP="00556341">
      <w:pPr>
        <w:ind w:firstLine="360"/>
        <w:jc w:val="center"/>
        <w:rPr>
          <w:sz w:val="96"/>
          <w:szCs w:val="96"/>
        </w:rPr>
      </w:pPr>
      <w:r w:rsidRPr="00556341">
        <w:rPr>
          <w:sz w:val="96"/>
          <w:szCs w:val="96"/>
        </w:rPr>
        <w:t>C</w:t>
      </w:r>
      <w:r w:rsidR="000D7EDA">
        <w:rPr>
          <w:sz w:val="96"/>
          <w:szCs w:val="96"/>
        </w:rPr>
        <w:t>ollections Development P</w:t>
      </w:r>
      <w:r w:rsidR="00FC2609" w:rsidRPr="00556341">
        <w:rPr>
          <w:sz w:val="96"/>
          <w:szCs w:val="96"/>
        </w:rPr>
        <w:t>olicy</w:t>
      </w:r>
    </w:p>
    <w:p w14:paraId="34937C85" w14:textId="77777777" w:rsidR="00F12B88" w:rsidRPr="00F12B88" w:rsidRDefault="00F12B88" w:rsidP="00556341">
      <w:pPr>
        <w:jc w:val="center"/>
        <w:rPr>
          <w:b/>
          <w:sz w:val="24"/>
        </w:rPr>
      </w:pPr>
    </w:p>
    <w:p w14:paraId="34937C86" w14:textId="60CF7A59" w:rsidR="00FC2609" w:rsidRPr="00957519" w:rsidRDefault="00556341" w:rsidP="00556341">
      <w:pPr>
        <w:jc w:val="center"/>
        <w:rPr>
          <w:b/>
          <w:sz w:val="64"/>
        </w:rPr>
      </w:pPr>
      <w:r>
        <w:rPr>
          <w:b/>
          <w:sz w:val="64"/>
        </w:rPr>
        <w:t>20</w:t>
      </w:r>
      <w:r w:rsidR="0035398E">
        <w:rPr>
          <w:b/>
          <w:sz w:val="64"/>
        </w:rPr>
        <w:t>22</w:t>
      </w:r>
      <w:r>
        <w:rPr>
          <w:b/>
          <w:sz w:val="64"/>
        </w:rPr>
        <w:t>-202</w:t>
      </w:r>
      <w:r w:rsidR="0035398E">
        <w:rPr>
          <w:b/>
          <w:sz w:val="64"/>
        </w:rPr>
        <w:t>7</w:t>
      </w:r>
    </w:p>
    <w:p w14:paraId="34937C87" w14:textId="77777777" w:rsidR="00FC2609" w:rsidRPr="00D01A95" w:rsidRDefault="00BB79B0" w:rsidP="00BD5DA6">
      <w:pPr>
        <w:rPr>
          <w:color w:val="3A647D"/>
          <w:sz w:val="24"/>
        </w:rPr>
      </w:pPr>
      <w:r>
        <w:rPr>
          <w:noProof/>
          <w:lang w:eastAsia="en-GB"/>
        </w:rPr>
        <mc:AlternateContent>
          <mc:Choice Requires="wps">
            <w:drawing>
              <wp:anchor distT="0" distB="0" distL="114300" distR="114300" simplePos="0" relativeHeight="251658240" behindDoc="0" locked="0" layoutInCell="1" allowOverlap="1" wp14:anchorId="34937D8F" wp14:editId="76059B5F">
                <wp:simplePos x="0" y="0"/>
                <wp:positionH relativeFrom="column">
                  <wp:posOffset>4886960</wp:posOffset>
                </wp:positionH>
                <wp:positionV relativeFrom="paragraph">
                  <wp:posOffset>5469255</wp:posOffset>
                </wp:positionV>
                <wp:extent cx="1642110" cy="35496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42110" cy="35496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4937D9D" w14:textId="77777777" w:rsidR="00F57D3A" w:rsidRPr="00957519" w:rsidRDefault="00F57D3A" w:rsidP="007665BD">
                            <w:pPr>
                              <w:rPr>
                                <w:rFonts w:ascii="Arial Black" w:hAnsi="Arial Black" w:cs="Arial"/>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37D8F" id="_x0000_t202" coordsize="21600,21600" o:spt="202" path="m,l,21600r21600,l21600,xe">
                <v:stroke joinstyle="miter"/>
                <v:path gradientshapeok="t" o:connecttype="rect"/>
              </v:shapetype>
              <v:shape id="Text Box 4" o:spid="_x0000_s1026" type="#_x0000_t202" style="position:absolute;margin-left:384.8pt;margin-top:430.65pt;width:129.3pt;height:2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" stroked="f" strokeweight=".5pt">
                <v:fill opacity="0"/>
                <v:path arrowok="t"/>
                <v:textbox>
                  <w:txbxContent>
                    <w:p w14:paraId="34937D9D" w14:textId="77777777" w:rsidR="00F57D3A" w:rsidRPr="00957519" w:rsidRDefault="00F57D3A" w:rsidP="007665BD">
                      <w:pPr>
                        <w:rPr>
                          <w:rFonts w:ascii="Arial Black" w:hAnsi="Arial Black" w:cs="Arial"/>
                          <w:b/>
                          <w:sz w:val="28"/>
                          <w:szCs w:val="28"/>
                        </w:rPr>
                      </w:pPr>
                    </w:p>
                  </w:txbxContent>
                </v:textbox>
              </v:shape>
            </w:pict>
          </mc:Fallback>
        </mc:AlternateContent>
      </w:r>
    </w:p>
    <w:p w14:paraId="34937C88" w14:textId="77777777" w:rsidR="00FC2609" w:rsidRDefault="00FC2609" w:rsidP="00D01A95">
      <w:pPr>
        <w:rPr>
          <w:sz w:val="24"/>
        </w:rPr>
      </w:pPr>
    </w:p>
    <w:p w14:paraId="34937C89" w14:textId="77777777" w:rsidR="00F12B88" w:rsidRDefault="00F12B88" w:rsidP="008430DF">
      <w:pPr>
        <w:rPr>
          <w:b/>
          <w:sz w:val="24"/>
        </w:rPr>
      </w:pPr>
    </w:p>
    <w:p w14:paraId="34937C8A" w14:textId="77777777" w:rsidR="00F12B88" w:rsidRDefault="00F12B88" w:rsidP="008430DF">
      <w:pPr>
        <w:rPr>
          <w:b/>
          <w:sz w:val="24"/>
        </w:rPr>
      </w:pPr>
    </w:p>
    <w:p w14:paraId="34937C8B" w14:textId="77777777" w:rsidR="00F12B88" w:rsidRDefault="00F12B88" w:rsidP="008430DF">
      <w:pPr>
        <w:rPr>
          <w:b/>
          <w:sz w:val="24"/>
        </w:rPr>
      </w:pPr>
      <w:r>
        <w:rPr>
          <w:noProof/>
          <w:lang w:eastAsia="en-GB"/>
        </w:rPr>
        <w:drawing>
          <wp:anchor distT="0" distB="0" distL="114300" distR="114300" simplePos="0" relativeHeight="251658244" behindDoc="0" locked="0" layoutInCell="1" allowOverlap="1" wp14:anchorId="34937D91" wp14:editId="5026918F">
            <wp:simplePos x="0" y="0"/>
            <wp:positionH relativeFrom="column">
              <wp:posOffset>4972050</wp:posOffset>
            </wp:positionH>
            <wp:positionV relativeFrom="paragraph">
              <wp:posOffset>109855</wp:posOffset>
            </wp:positionV>
            <wp:extent cx="1009650" cy="955675"/>
            <wp:effectExtent l="0" t="0" r="0" b="0"/>
            <wp:wrapSquare wrapText="bothSides"/>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09650" cy="955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937C8C" w14:textId="77777777" w:rsidR="00F12B88" w:rsidRDefault="00F12B88" w:rsidP="008430DF">
      <w:pPr>
        <w:rPr>
          <w:b/>
          <w:sz w:val="24"/>
        </w:rPr>
      </w:pPr>
      <w:r>
        <w:rPr>
          <w:noProof/>
          <w:lang w:eastAsia="en-GB"/>
        </w:rPr>
        <w:drawing>
          <wp:anchor distT="0" distB="0" distL="114300" distR="114300" simplePos="0" relativeHeight="251658242" behindDoc="0" locked="0" layoutInCell="1" allowOverlap="1" wp14:anchorId="34937D93" wp14:editId="72AB0A11">
            <wp:simplePos x="0" y="0"/>
            <wp:positionH relativeFrom="column">
              <wp:posOffset>457200</wp:posOffset>
            </wp:positionH>
            <wp:positionV relativeFrom="paragraph">
              <wp:posOffset>178435</wp:posOffset>
            </wp:positionV>
            <wp:extent cx="1809750" cy="8572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809750" cy="857250"/>
                    </a:xfrm>
                    <a:prstGeom prst="rect">
                      <a:avLst/>
                    </a:prstGeom>
                  </pic:spPr>
                </pic:pic>
              </a:graphicData>
            </a:graphic>
            <wp14:sizeRelH relativeFrom="page">
              <wp14:pctWidth>0</wp14:pctWidth>
            </wp14:sizeRelH>
            <wp14:sizeRelV relativeFrom="page">
              <wp14:pctHeight>0</wp14:pctHeight>
            </wp14:sizeRelV>
          </wp:anchor>
        </w:drawing>
      </w:r>
    </w:p>
    <w:p w14:paraId="34937C8D" w14:textId="77777777" w:rsidR="00F12B88" w:rsidRDefault="00F12B88" w:rsidP="008430DF">
      <w:pPr>
        <w:rPr>
          <w:b/>
          <w:sz w:val="24"/>
        </w:rPr>
      </w:pPr>
    </w:p>
    <w:p w14:paraId="34937C8E" w14:textId="77777777" w:rsidR="00F12B88" w:rsidRDefault="00F12B88" w:rsidP="008430DF">
      <w:pPr>
        <w:rPr>
          <w:b/>
          <w:sz w:val="24"/>
        </w:rPr>
      </w:pPr>
    </w:p>
    <w:p w14:paraId="34937C90" w14:textId="77777777" w:rsidR="00FC2609" w:rsidRPr="000571F0" w:rsidRDefault="00FC2609" w:rsidP="008430DF">
      <w:pPr>
        <w:rPr>
          <w:i/>
          <w:sz w:val="24"/>
        </w:rPr>
      </w:pPr>
      <w:r w:rsidRPr="00D01A95">
        <w:rPr>
          <w:b/>
          <w:sz w:val="24"/>
        </w:rPr>
        <w:lastRenderedPageBreak/>
        <w:t>Name of museum:</w:t>
      </w:r>
      <w:r w:rsidR="000571F0">
        <w:rPr>
          <w:b/>
          <w:sz w:val="24"/>
        </w:rPr>
        <w:t xml:space="preserve"> </w:t>
      </w:r>
      <w:r w:rsidR="00BD5DA6">
        <w:rPr>
          <w:i/>
          <w:sz w:val="24"/>
        </w:rPr>
        <w:t>Almonry Museum</w:t>
      </w:r>
    </w:p>
    <w:p w14:paraId="34937C91" w14:textId="77777777" w:rsidR="00FC2609" w:rsidRPr="00603020" w:rsidRDefault="00FC2609" w:rsidP="00D01A95">
      <w:pPr>
        <w:rPr>
          <w:b/>
          <w:sz w:val="24"/>
        </w:rPr>
      </w:pPr>
    </w:p>
    <w:p w14:paraId="34937C92" w14:textId="77777777" w:rsidR="00FC2609" w:rsidRPr="00D01A95" w:rsidRDefault="00FC2609" w:rsidP="008430DF">
      <w:pPr>
        <w:rPr>
          <w:b/>
          <w:sz w:val="24"/>
        </w:rPr>
      </w:pPr>
      <w:r w:rsidRPr="00D01A95">
        <w:rPr>
          <w:b/>
          <w:sz w:val="24"/>
        </w:rPr>
        <w:t>Name of governing body:</w:t>
      </w:r>
      <w:r w:rsidR="000571F0" w:rsidRPr="000571F0">
        <w:rPr>
          <w:i/>
          <w:sz w:val="24"/>
        </w:rPr>
        <w:t xml:space="preserve"> </w:t>
      </w:r>
      <w:r w:rsidR="00BD5DA6">
        <w:rPr>
          <w:i/>
          <w:sz w:val="24"/>
        </w:rPr>
        <w:t>Evesham Town Council</w:t>
      </w:r>
    </w:p>
    <w:p w14:paraId="34937C93" w14:textId="77777777" w:rsidR="00FC2609" w:rsidRPr="00603020" w:rsidRDefault="00FC2609" w:rsidP="00D01A95">
      <w:pPr>
        <w:rPr>
          <w:b/>
          <w:sz w:val="24"/>
        </w:rPr>
      </w:pPr>
    </w:p>
    <w:p w14:paraId="34937C94" w14:textId="1A0690AE" w:rsidR="00FC2609" w:rsidRDefault="00FC2609" w:rsidP="008430DF">
      <w:pPr>
        <w:rPr>
          <w:b/>
          <w:sz w:val="24"/>
        </w:rPr>
      </w:pPr>
      <w:r w:rsidRPr="00D01A95">
        <w:rPr>
          <w:b/>
          <w:sz w:val="24"/>
        </w:rPr>
        <w:t>Date on which this policy was approved by governing body:</w:t>
      </w:r>
      <w:r w:rsidR="000571F0" w:rsidRPr="000571F0">
        <w:rPr>
          <w:i/>
          <w:sz w:val="24"/>
        </w:rPr>
        <w:t xml:space="preserve"> </w:t>
      </w:r>
    </w:p>
    <w:p w14:paraId="34937C95" w14:textId="77777777" w:rsidR="007F2010" w:rsidRDefault="007F2010" w:rsidP="00D01A95">
      <w:pPr>
        <w:ind w:left="360"/>
        <w:rPr>
          <w:b/>
          <w:sz w:val="24"/>
        </w:rPr>
      </w:pPr>
    </w:p>
    <w:p w14:paraId="34937C96" w14:textId="39A56AFF" w:rsidR="007F2010" w:rsidRDefault="007F2010" w:rsidP="008430DF">
      <w:pPr>
        <w:rPr>
          <w:b/>
          <w:sz w:val="24"/>
        </w:rPr>
      </w:pPr>
      <w:r w:rsidRPr="00D01A95">
        <w:rPr>
          <w:b/>
          <w:sz w:val="24"/>
        </w:rPr>
        <w:t>Policy review procedure</w:t>
      </w:r>
      <w:r w:rsidR="00C74105">
        <w:rPr>
          <w:b/>
          <w:sz w:val="24"/>
        </w:rPr>
        <w:t>:</w:t>
      </w:r>
      <w:r w:rsidR="000571F0" w:rsidRPr="000571F0">
        <w:rPr>
          <w:i/>
          <w:sz w:val="24"/>
        </w:rPr>
        <w:t xml:space="preserve"> </w:t>
      </w:r>
      <w:r w:rsidR="00DB7BB1">
        <w:rPr>
          <w:i/>
          <w:sz w:val="24"/>
        </w:rPr>
        <w:t>Review due 202</w:t>
      </w:r>
      <w:r w:rsidR="00CB3EF7">
        <w:rPr>
          <w:i/>
          <w:sz w:val="24"/>
        </w:rPr>
        <w:t>7</w:t>
      </w:r>
    </w:p>
    <w:p w14:paraId="34937C97" w14:textId="77777777" w:rsidR="00C74105" w:rsidRPr="00D01A95" w:rsidRDefault="00C74105" w:rsidP="007F2010">
      <w:pPr>
        <w:ind w:left="360"/>
        <w:rPr>
          <w:b/>
          <w:sz w:val="24"/>
        </w:rPr>
      </w:pPr>
    </w:p>
    <w:p w14:paraId="34937C98" w14:textId="77777777" w:rsidR="007F2010" w:rsidRPr="00D01A95" w:rsidRDefault="007F2010" w:rsidP="008430DF">
      <w:pPr>
        <w:rPr>
          <w:b/>
          <w:sz w:val="24"/>
        </w:rPr>
      </w:pPr>
      <w:r w:rsidRPr="00D01A95">
        <w:rPr>
          <w:b/>
          <w:sz w:val="24"/>
        </w:rPr>
        <w:t xml:space="preserve">The collections development policy will be published and reviewed from time to time, at least once every five years. </w:t>
      </w:r>
    </w:p>
    <w:p w14:paraId="34937C99" w14:textId="77777777" w:rsidR="00FC2609" w:rsidRPr="00603020" w:rsidRDefault="00FC2609" w:rsidP="00D01A95">
      <w:pPr>
        <w:rPr>
          <w:b/>
          <w:sz w:val="24"/>
        </w:rPr>
      </w:pPr>
    </w:p>
    <w:p w14:paraId="34937C9A" w14:textId="08E9271A" w:rsidR="00FC2609" w:rsidRPr="00D01A95" w:rsidRDefault="00FC2609" w:rsidP="008430DF">
      <w:pPr>
        <w:rPr>
          <w:b/>
          <w:sz w:val="24"/>
        </w:rPr>
      </w:pPr>
      <w:r w:rsidRPr="00D01A95">
        <w:rPr>
          <w:b/>
          <w:sz w:val="24"/>
        </w:rPr>
        <w:t>Date at which this policy is due for review:</w:t>
      </w:r>
      <w:r w:rsidR="000571F0" w:rsidRPr="000571F0">
        <w:rPr>
          <w:i/>
          <w:sz w:val="24"/>
        </w:rPr>
        <w:t xml:space="preserve"> </w:t>
      </w:r>
      <w:r w:rsidR="00BD5DA6">
        <w:rPr>
          <w:i/>
          <w:sz w:val="24"/>
        </w:rPr>
        <w:t xml:space="preserve">5 yrs from date of approval </w:t>
      </w:r>
    </w:p>
    <w:p w14:paraId="34937C9B" w14:textId="77777777" w:rsidR="00FC2609" w:rsidRDefault="00FC2609" w:rsidP="00D01A95">
      <w:pPr>
        <w:rPr>
          <w:b/>
          <w:sz w:val="24"/>
        </w:rPr>
      </w:pPr>
    </w:p>
    <w:p w14:paraId="34937C9C" w14:textId="77777777" w:rsidR="00FC2609" w:rsidRPr="00D01A95" w:rsidRDefault="00BD5DA6" w:rsidP="008430DF">
      <w:pPr>
        <w:rPr>
          <w:b/>
          <w:sz w:val="24"/>
        </w:rPr>
      </w:pPr>
      <w:r>
        <w:rPr>
          <w:rStyle w:val="bold"/>
          <w:rFonts w:cs="Arial"/>
          <w:b/>
          <w:i/>
          <w:sz w:val="24"/>
        </w:rPr>
        <w:t xml:space="preserve">Arts Council England </w:t>
      </w:r>
      <w:r w:rsidR="00FC2609" w:rsidRPr="00D01A95">
        <w:rPr>
          <w:b/>
          <w:sz w:val="24"/>
        </w:rPr>
        <w:t xml:space="preserve">will be notified of any changes to the collections development policy, and the implications of any such changes for the future of collections. </w:t>
      </w:r>
    </w:p>
    <w:p w14:paraId="34937C9D" w14:textId="77777777" w:rsidR="00FC2609" w:rsidRDefault="00FC2609" w:rsidP="00D01A95">
      <w:pPr>
        <w:rPr>
          <w:b/>
          <w:sz w:val="24"/>
        </w:rPr>
      </w:pPr>
    </w:p>
    <w:p w14:paraId="34937C9E" w14:textId="77777777" w:rsidR="00FC2609" w:rsidRPr="00A3582D" w:rsidRDefault="00FC2609" w:rsidP="00A3582D">
      <w:pPr>
        <w:pStyle w:val="ListParagraph"/>
        <w:numPr>
          <w:ilvl w:val="0"/>
          <w:numId w:val="2"/>
        </w:numPr>
        <w:rPr>
          <w:b/>
          <w:sz w:val="24"/>
        </w:rPr>
      </w:pPr>
      <w:r w:rsidRPr="00A3582D">
        <w:rPr>
          <w:b/>
          <w:sz w:val="24"/>
        </w:rPr>
        <w:t>Relationship to other relevant policies/plans of the organisation</w:t>
      </w:r>
      <w:r w:rsidR="00750B29" w:rsidRPr="00A3582D">
        <w:rPr>
          <w:b/>
          <w:sz w:val="24"/>
        </w:rPr>
        <w:t>:</w:t>
      </w:r>
    </w:p>
    <w:p w14:paraId="34937C9F" w14:textId="77777777" w:rsidR="00FC2609" w:rsidRDefault="00FC2609" w:rsidP="00D01A95">
      <w:pPr>
        <w:rPr>
          <w:b/>
          <w:sz w:val="24"/>
        </w:rPr>
      </w:pPr>
    </w:p>
    <w:p w14:paraId="34937CA0" w14:textId="77777777" w:rsidR="00C0065E" w:rsidRDefault="00C0065E" w:rsidP="0042793F">
      <w:pPr>
        <w:pStyle w:val="ListParagraph"/>
        <w:numPr>
          <w:ilvl w:val="1"/>
          <w:numId w:val="2"/>
        </w:numPr>
        <w:ind w:left="993" w:hanging="709"/>
        <w:rPr>
          <w:b/>
          <w:sz w:val="24"/>
        </w:rPr>
      </w:pPr>
      <w:r>
        <w:rPr>
          <w:b/>
          <w:sz w:val="24"/>
        </w:rPr>
        <w:t>The museum’s statement of purpose is:</w:t>
      </w:r>
    </w:p>
    <w:p w14:paraId="34937CA1" w14:textId="77777777" w:rsidR="00E34F23" w:rsidRPr="00E34F23" w:rsidRDefault="00556341" w:rsidP="00E34F23">
      <w:pPr>
        <w:pStyle w:val="ListParagraph"/>
        <w:ind w:left="993"/>
        <w:rPr>
          <w:i/>
          <w:sz w:val="24"/>
        </w:rPr>
      </w:pPr>
      <w:r w:rsidRPr="005868CE">
        <w:rPr>
          <w:i/>
          <w:sz w:val="24"/>
        </w:rPr>
        <w:t xml:space="preserve">The Almonry Museum represents and reflects the historical, social, political and cultural evolution of Evesham and the surrounding area, known as the Vale of Evesham.  It serves to represent the stories of the people and communities that helped to shape the town and Vale and to engage the local community and visitors </w:t>
      </w:r>
      <w:r w:rsidR="00BB79B0" w:rsidRPr="005868CE">
        <w:rPr>
          <w:i/>
          <w:sz w:val="24"/>
        </w:rPr>
        <w:t>to Evesham with those stories.</w:t>
      </w:r>
    </w:p>
    <w:p w14:paraId="34937CA2" w14:textId="77777777" w:rsidR="00C0065E" w:rsidRPr="00C0065E" w:rsidRDefault="00C0065E" w:rsidP="0042793F">
      <w:pPr>
        <w:ind w:left="993" w:hanging="709"/>
        <w:rPr>
          <w:b/>
          <w:sz w:val="24"/>
        </w:rPr>
      </w:pPr>
    </w:p>
    <w:p w14:paraId="34937CA3" w14:textId="77777777" w:rsidR="00E67710" w:rsidRDefault="00C0065E" w:rsidP="0042793F">
      <w:pPr>
        <w:pStyle w:val="ListParagraph"/>
        <w:numPr>
          <w:ilvl w:val="1"/>
          <w:numId w:val="2"/>
        </w:numPr>
        <w:ind w:left="993" w:hanging="709"/>
        <w:rPr>
          <w:b/>
          <w:sz w:val="24"/>
        </w:rPr>
      </w:pPr>
      <w:r>
        <w:rPr>
          <w:b/>
          <w:sz w:val="24"/>
        </w:rPr>
        <w:t>T</w:t>
      </w:r>
      <w:r w:rsidR="00E67710">
        <w:rPr>
          <w:b/>
          <w:sz w:val="24"/>
        </w:rPr>
        <w:t>he governing body will ensure that both acquisition and disposal are carried out openly and with transparency.</w:t>
      </w:r>
    </w:p>
    <w:p w14:paraId="34937CA4" w14:textId="77777777" w:rsidR="00974137" w:rsidRDefault="00974137" w:rsidP="0042793F">
      <w:pPr>
        <w:pStyle w:val="ListParagraph"/>
        <w:ind w:left="993" w:hanging="709"/>
        <w:rPr>
          <w:b/>
          <w:sz w:val="24"/>
        </w:rPr>
      </w:pPr>
    </w:p>
    <w:p w14:paraId="34937CA5" w14:textId="77777777" w:rsidR="00E67710" w:rsidRPr="00974137" w:rsidRDefault="00E67710" w:rsidP="0042793F">
      <w:pPr>
        <w:pStyle w:val="ListParagraph"/>
        <w:numPr>
          <w:ilvl w:val="1"/>
          <w:numId w:val="2"/>
        </w:numPr>
        <w:ind w:left="993" w:hanging="709"/>
        <w:rPr>
          <w:b/>
          <w:sz w:val="24"/>
        </w:rPr>
      </w:pPr>
      <w:r w:rsidRPr="00D01A95">
        <w:rPr>
          <w:rFonts w:cs="Arial"/>
          <w:b/>
          <w:sz w:val="24"/>
        </w:rPr>
        <w:t xml:space="preserve">By definition, the museum has a long-term purpose and holds collections in trust for the benefit of the public in relation to its stated objectives. The governing body therefore accepts the principle that sound curatorial reasons must be established before consideration is given to </w:t>
      </w:r>
      <w:r w:rsidR="00974137">
        <w:rPr>
          <w:rFonts w:cs="Arial"/>
          <w:b/>
          <w:sz w:val="24"/>
        </w:rPr>
        <w:t xml:space="preserve">any acquisition to the collection, or </w:t>
      </w:r>
      <w:r w:rsidRPr="00D01A95">
        <w:rPr>
          <w:rFonts w:cs="Arial"/>
          <w:b/>
          <w:sz w:val="24"/>
        </w:rPr>
        <w:t>the disposal of any items in the museum’s collection.</w:t>
      </w:r>
    </w:p>
    <w:p w14:paraId="34937CA6" w14:textId="77777777" w:rsidR="00974137" w:rsidRPr="00974137" w:rsidRDefault="00974137" w:rsidP="0042793F">
      <w:pPr>
        <w:ind w:left="993" w:hanging="709"/>
        <w:rPr>
          <w:b/>
          <w:sz w:val="24"/>
        </w:rPr>
      </w:pPr>
    </w:p>
    <w:p w14:paraId="34937CA7" w14:textId="77777777" w:rsidR="00E67710" w:rsidRDefault="00E67710" w:rsidP="0042793F">
      <w:pPr>
        <w:pStyle w:val="ListParagraph"/>
        <w:numPr>
          <w:ilvl w:val="1"/>
          <w:numId w:val="2"/>
        </w:numPr>
        <w:ind w:left="993" w:hanging="709"/>
        <w:rPr>
          <w:b/>
          <w:sz w:val="24"/>
        </w:rPr>
      </w:pPr>
      <w:r w:rsidRPr="00D01A95">
        <w:rPr>
          <w:b/>
          <w:sz w:val="24"/>
        </w:rPr>
        <w:t>Acquisitions outside the current stated policy will only be made in exceptional circumstances.</w:t>
      </w:r>
    </w:p>
    <w:p w14:paraId="34937CA8" w14:textId="77777777" w:rsidR="00E67710" w:rsidRPr="00E67710" w:rsidRDefault="00E67710" w:rsidP="0042793F">
      <w:pPr>
        <w:ind w:left="993" w:hanging="709"/>
        <w:rPr>
          <w:b/>
          <w:sz w:val="24"/>
        </w:rPr>
      </w:pPr>
    </w:p>
    <w:p w14:paraId="34937CA9" w14:textId="77777777" w:rsidR="00D01A95" w:rsidRDefault="00DF3945" w:rsidP="0042793F">
      <w:pPr>
        <w:pStyle w:val="ListParagraph"/>
        <w:numPr>
          <w:ilvl w:val="1"/>
          <w:numId w:val="2"/>
        </w:numPr>
        <w:ind w:left="993" w:hanging="709"/>
        <w:rPr>
          <w:b/>
          <w:sz w:val="24"/>
        </w:rPr>
      </w:pPr>
      <w:r w:rsidRPr="00D01A95">
        <w:rPr>
          <w:b/>
          <w:sz w:val="24"/>
        </w:rPr>
        <w:t xml:space="preserve">The museum recognises its responsibility, </w:t>
      </w:r>
      <w:r w:rsidR="00F02A25">
        <w:rPr>
          <w:b/>
          <w:sz w:val="24"/>
        </w:rPr>
        <w:t>when</w:t>
      </w:r>
      <w:r w:rsidRPr="00D01A95">
        <w:rPr>
          <w:b/>
          <w:sz w:val="24"/>
        </w:rPr>
        <w:t xml:space="preserve"> acquiring additions to its collections, to ensure that care of collections, documentation arrangements and use of collections will meet the requirements of the </w:t>
      </w:r>
      <w:r w:rsidR="00751505">
        <w:rPr>
          <w:b/>
          <w:sz w:val="24"/>
        </w:rPr>
        <w:t xml:space="preserve">Museum </w:t>
      </w:r>
      <w:r w:rsidRPr="00D01A95">
        <w:rPr>
          <w:b/>
          <w:sz w:val="24"/>
        </w:rPr>
        <w:t>Accreditation Standard.</w:t>
      </w:r>
      <w:r w:rsidR="00F410CE">
        <w:rPr>
          <w:b/>
          <w:sz w:val="24"/>
        </w:rPr>
        <w:t xml:space="preserve"> This includes using SPECTRUM primary procedures for </w:t>
      </w:r>
      <w:r w:rsidR="00BB33FB">
        <w:rPr>
          <w:b/>
          <w:sz w:val="24"/>
        </w:rPr>
        <w:t>collections management</w:t>
      </w:r>
      <w:r w:rsidR="00F410CE">
        <w:rPr>
          <w:b/>
          <w:sz w:val="24"/>
        </w:rPr>
        <w:t xml:space="preserve">. </w:t>
      </w:r>
      <w:r w:rsidRPr="00D01A95">
        <w:rPr>
          <w:b/>
          <w:sz w:val="24"/>
        </w:rPr>
        <w:t xml:space="preserve">It will take into account limitations on collecting imposed by such factors as staffing, storage and care of collection arrangements. </w:t>
      </w:r>
    </w:p>
    <w:p w14:paraId="34937CAA" w14:textId="77777777" w:rsidR="00D01A95" w:rsidRDefault="00D01A95" w:rsidP="0042793F">
      <w:pPr>
        <w:pStyle w:val="ListParagraph"/>
        <w:ind w:left="993" w:hanging="709"/>
        <w:rPr>
          <w:b/>
          <w:sz w:val="24"/>
        </w:rPr>
      </w:pPr>
    </w:p>
    <w:p w14:paraId="34937CAD" w14:textId="7B04A8C2" w:rsidR="001868FF" w:rsidRPr="006D59E6" w:rsidRDefault="00D709BC" w:rsidP="006D59E6">
      <w:pPr>
        <w:pStyle w:val="ListParagraph"/>
        <w:numPr>
          <w:ilvl w:val="1"/>
          <w:numId w:val="2"/>
        </w:numPr>
        <w:ind w:left="993" w:hanging="709"/>
        <w:rPr>
          <w:b/>
          <w:sz w:val="24"/>
        </w:rPr>
      </w:pPr>
      <w:r w:rsidRPr="00D01A95">
        <w:rPr>
          <w:b/>
          <w:sz w:val="24"/>
        </w:rPr>
        <w:t>The museum will undertake due diligence and make every effort not to acquire, whether by purchase, gift, bequest or exchange, any object or specimen unless the governing body or responsible officer is satisfied that the museum can acquire a valid title to the item in question.</w:t>
      </w:r>
    </w:p>
    <w:p w14:paraId="34937CAE" w14:textId="77777777" w:rsidR="00E67710" w:rsidRPr="003C385B" w:rsidRDefault="00E67710" w:rsidP="00E67710">
      <w:pPr>
        <w:rPr>
          <w:rStyle w:val="bold"/>
          <w:b/>
          <w:sz w:val="24"/>
        </w:rPr>
      </w:pPr>
    </w:p>
    <w:p w14:paraId="34937CAF" w14:textId="77777777" w:rsidR="00E67710" w:rsidRDefault="00E67710" w:rsidP="0042793F">
      <w:pPr>
        <w:pStyle w:val="ListParagraph"/>
        <w:numPr>
          <w:ilvl w:val="1"/>
          <w:numId w:val="2"/>
        </w:numPr>
        <w:ind w:left="993" w:hanging="567"/>
        <w:rPr>
          <w:b/>
          <w:sz w:val="24"/>
        </w:rPr>
      </w:pPr>
      <w:r w:rsidRPr="00A42E9F">
        <w:rPr>
          <w:b/>
          <w:sz w:val="24"/>
        </w:rPr>
        <w:t>The museum will not undertake disposal motivated principally by financial reasons</w:t>
      </w:r>
    </w:p>
    <w:p w14:paraId="34937CB0" w14:textId="77777777" w:rsidR="00D01A95" w:rsidRPr="008004FF" w:rsidRDefault="00D01A95" w:rsidP="008004FF">
      <w:pPr>
        <w:rPr>
          <w:b/>
          <w:sz w:val="24"/>
        </w:rPr>
      </w:pPr>
    </w:p>
    <w:p w14:paraId="34937CB1" w14:textId="77777777" w:rsidR="001868FF" w:rsidRDefault="001868FF" w:rsidP="00D01A95">
      <w:pPr>
        <w:pStyle w:val="ListParagraph"/>
        <w:rPr>
          <w:b/>
          <w:sz w:val="24"/>
        </w:rPr>
      </w:pPr>
    </w:p>
    <w:p w14:paraId="34937CB2" w14:textId="77777777" w:rsidR="00D01A95" w:rsidRPr="005D0AD4" w:rsidRDefault="005D0AD4" w:rsidP="005D0AD4">
      <w:pPr>
        <w:pStyle w:val="ListParagraph"/>
        <w:numPr>
          <w:ilvl w:val="0"/>
          <w:numId w:val="2"/>
        </w:numPr>
        <w:rPr>
          <w:b/>
          <w:sz w:val="24"/>
        </w:rPr>
      </w:pPr>
      <w:r w:rsidRPr="005D0AD4">
        <w:rPr>
          <w:b/>
          <w:sz w:val="24"/>
        </w:rPr>
        <w:lastRenderedPageBreak/>
        <w:t>H</w:t>
      </w:r>
      <w:r w:rsidR="00FC2609" w:rsidRPr="005D0AD4">
        <w:rPr>
          <w:b/>
          <w:sz w:val="24"/>
        </w:rPr>
        <w:t>istory of the collections</w:t>
      </w:r>
    </w:p>
    <w:p w14:paraId="34937CB3" w14:textId="77777777" w:rsidR="006A33C2" w:rsidRDefault="006A33C2" w:rsidP="008430DF">
      <w:pPr>
        <w:ind w:left="360"/>
        <w:rPr>
          <w:i/>
          <w:sz w:val="24"/>
        </w:rPr>
      </w:pPr>
    </w:p>
    <w:p w14:paraId="34937CB4" w14:textId="77777777" w:rsidR="00D01A95" w:rsidRDefault="00014933" w:rsidP="008430DF">
      <w:pPr>
        <w:ind w:left="360"/>
        <w:rPr>
          <w:i/>
          <w:sz w:val="24"/>
        </w:rPr>
      </w:pPr>
      <w:r>
        <w:rPr>
          <w:i/>
          <w:sz w:val="24"/>
        </w:rPr>
        <w:t xml:space="preserve">The museum opened in 1957 when </w:t>
      </w:r>
      <w:r w:rsidR="00E34F23">
        <w:rPr>
          <w:i/>
          <w:sz w:val="24"/>
        </w:rPr>
        <w:t>Evesham</w:t>
      </w:r>
      <w:r>
        <w:rPr>
          <w:i/>
          <w:sz w:val="24"/>
        </w:rPr>
        <w:t xml:space="preserve"> Borough Council agreed to allow the Vale of Evesham Historical Society (VEHS) to display their collection of objects in 2 rooms of the Almonry building.  The Borough Council provided a live in caretaker and provided all care and maintenance of the building while VEHS acted as Honorary Curators for the collection. Over the last 60 years the collection has grown, covering many collecting areas form archaeology to numismatics and social history. In 1997 </w:t>
      </w:r>
      <w:r w:rsidR="00E34F23">
        <w:rPr>
          <w:i/>
          <w:sz w:val="24"/>
        </w:rPr>
        <w:t>Evesham</w:t>
      </w:r>
      <w:r>
        <w:rPr>
          <w:i/>
          <w:sz w:val="24"/>
        </w:rPr>
        <w:t xml:space="preserve"> Town Council</w:t>
      </w:r>
      <w:r w:rsidR="00E34F23">
        <w:rPr>
          <w:i/>
          <w:sz w:val="24"/>
        </w:rPr>
        <w:t xml:space="preserve"> were formally recognised as the governing body of the museum, they</w:t>
      </w:r>
      <w:r>
        <w:rPr>
          <w:i/>
          <w:sz w:val="24"/>
        </w:rPr>
        <w:t xml:space="preserve"> adopted the Spectrum Standard Object Entry Forms and established </w:t>
      </w:r>
      <w:r w:rsidR="001E7950">
        <w:rPr>
          <w:i/>
          <w:sz w:val="24"/>
        </w:rPr>
        <w:t>ownership of the collection from this point forward.</w:t>
      </w:r>
    </w:p>
    <w:p w14:paraId="34937CB5" w14:textId="77777777" w:rsidR="004912FB" w:rsidRDefault="001E7950" w:rsidP="008430DF">
      <w:pPr>
        <w:ind w:left="360"/>
        <w:rPr>
          <w:i/>
          <w:sz w:val="24"/>
        </w:rPr>
      </w:pPr>
      <w:r>
        <w:rPr>
          <w:i/>
          <w:sz w:val="24"/>
        </w:rPr>
        <w:t xml:space="preserve">Key acquisitions made by the </w:t>
      </w:r>
      <w:r w:rsidR="004912FB">
        <w:rPr>
          <w:i/>
          <w:sz w:val="24"/>
        </w:rPr>
        <w:t>Borough</w:t>
      </w:r>
      <w:r>
        <w:rPr>
          <w:i/>
          <w:sz w:val="24"/>
        </w:rPr>
        <w:t xml:space="preserve"> and late</w:t>
      </w:r>
      <w:r w:rsidR="00BF5D29">
        <w:rPr>
          <w:i/>
          <w:sz w:val="24"/>
        </w:rPr>
        <w:t>r</w:t>
      </w:r>
      <w:r>
        <w:rPr>
          <w:i/>
          <w:sz w:val="24"/>
        </w:rPr>
        <w:t xml:space="preserve"> Town Council include</w:t>
      </w:r>
      <w:r w:rsidR="004912FB">
        <w:rPr>
          <w:i/>
          <w:sz w:val="24"/>
        </w:rPr>
        <w:t>:</w:t>
      </w:r>
    </w:p>
    <w:p w14:paraId="34937CB6" w14:textId="77777777" w:rsidR="001E7950" w:rsidRDefault="001E7950" w:rsidP="004912FB">
      <w:pPr>
        <w:pStyle w:val="ListParagraph"/>
        <w:numPr>
          <w:ilvl w:val="0"/>
          <w:numId w:val="49"/>
        </w:numPr>
        <w:rPr>
          <w:i/>
          <w:sz w:val="24"/>
        </w:rPr>
      </w:pPr>
      <w:r w:rsidRPr="004912FB">
        <w:rPr>
          <w:i/>
          <w:sz w:val="24"/>
        </w:rPr>
        <w:t xml:space="preserve">First Edition </w:t>
      </w:r>
      <w:r w:rsidR="00E34F23">
        <w:rPr>
          <w:i/>
          <w:sz w:val="24"/>
        </w:rPr>
        <w:t xml:space="preserve">Matthew </w:t>
      </w:r>
      <w:r w:rsidR="004912FB" w:rsidRPr="004912FB">
        <w:rPr>
          <w:i/>
          <w:sz w:val="24"/>
        </w:rPr>
        <w:t>Bible</w:t>
      </w:r>
      <w:r w:rsidRPr="004912FB">
        <w:rPr>
          <w:i/>
          <w:sz w:val="24"/>
        </w:rPr>
        <w:t xml:space="preserve"> 1537 which includes a handwritten eyewitness account of the dissolution </w:t>
      </w:r>
      <w:r w:rsidR="004912FB" w:rsidRPr="004912FB">
        <w:rPr>
          <w:i/>
          <w:sz w:val="24"/>
        </w:rPr>
        <w:t xml:space="preserve">of Evesham Abbey (purchased at </w:t>
      </w:r>
      <w:r w:rsidRPr="004912FB">
        <w:rPr>
          <w:i/>
          <w:sz w:val="24"/>
        </w:rPr>
        <w:t>auction 1974</w:t>
      </w:r>
      <w:r w:rsidR="004912FB" w:rsidRPr="004912FB">
        <w:rPr>
          <w:i/>
          <w:sz w:val="24"/>
        </w:rPr>
        <w:t xml:space="preserve"> with V&amp;A Purchase Grant)</w:t>
      </w:r>
    </w:p>
    <w:p w14:paraId="34937CB7" w14:textId="77777777" w:rsidR="004912FB" w:rsidRDefault="00E34F23" w:rsidP="004912FB">
      <w:pPr>
        <w:pStyle w:val="ListParagraph"/>
        <w:numPr>
          <w:ilvl w:val="0"/>
          <w:numId w:val="49"/>
        </w:numPr>
        <w:rPr>
          <w:i/>
          <w:sz w:val="24"/>
        </w:rPr>
      </w:pPr>
      <w:r>
        <w:rPr>
          <w:i/>
          <w:sz w:val="24"/>
        </w:rPr>
        <w:t>Anglo Saxon Burial fro</w:t>
      </w:r>
      <w:r w:rsidR="004912FB">
        <w:rPr>
          <w:i/>
          <w:sz w:val="24"/>
        </w:rPr>
        <w:t xml:space="preserve">m </w:t>
      </w:r>
      <w:r w:rsidR="00323FE0">
        <w:rPr>
          <w:i/>
          <w:sz w:val="24"/>
        </w:rPr>
        <w:t>Bennet’s</w:t>
      </w:r>
      <w:r w:rsidR="004912FB">
        <w:rPr>
          <w:i/>
          <w:sz w:val="24"/>
        </w:rPr>
        <w:t xml:space="preserve"> Hill n</w:t>
      </w:r>
      <w:r w:rsidR="00CE631A">
        <w:rPr>
          <w:i/>
          <w:sz w:val="24"/>
        </w:rPr>
        <w:t>ea</w:t>
      </w:r>
      <w:r w:rsidR="004912FB">
        <w:rPr>
          <w:i/>
          <w:sz w:val="24"/>
        </w:rPr>
        <w:t xml:space="preserve">r </w:t>
      </w:r>
      <w:r w:rsidR="00BF5D29">
        <w:rPr>
          <w:i/>
          <w:sz w:val="24"/>
        </w:rPr>
        <w:t>Evesham (</w:t>
      </w:r>
      <w:r w:rsidR="004912FB">
        <w:rPr>
          <w:i/>
          <w:sz w:val="24"/>
        </w:rPr>
        <w:t xml:space="preserve">purchased at auction in 2000 with V&amp;A </w:t>
      </w:r>
      <w:r w:rsidR="0025763D">
        <w:rPr>
          <w:i/>
          <w:sz w:val="24"/>
        </w:rPr>
        <w:t>Purchase</w:t>
      </w:r>
      <w:r w:rsidR="004912FB">
        <w:rPr>
          <w:i/>
          <w:sz w:val="24"/>
        </w:rPr>
        <w:t xml:space="preserve"> grant)</w:t>
      </w:r>
    </w:p>
    <w:p w14:paraId="34937CB8" w14:textId="77777777" w:rsidR="004912FB" w:rsidRDefault="004912FB" w:rsidP="004912FB">
      <w:pPr>
        <w:pStyle w:val="ListParagraph"/>
        <w:numPr>
          <w:ilvl w:val="0"/>
          <w:numId w:val="49"/>
        </w:numPr>
        <w:rPr>
          <w:i/>
          <w:sz w:val="24"/>
        </w:rPr>
      </w:pPr>
      <w:r>
        <w:rPr>
          <w:i/>
          <w:sz w:val="24"/>
        </w:rPr>
        <w:t xml:space="preserve">Evesham Town Charter 1604, the original Town Charter signed by Prince Henry son of </w:t>
      </w:r>
      <w:r w:rsidR="0025763D">
        <w:rPr>
          <w:i/>
          <w:sz w:val="24"/>
        </w:rPr>
        <w:t>James I</w:t>
      </w:r>
    </w:p>
    <w:p w14:paraId="34937CB9" w14:textId="77777777" w:rsidR="00E34F23" w:rsidRDefault="00E34F23" w:rsidP="004912FB">
      <w:pPr>
        <w:pStyle w:val="ListParagraph"/>
        <w:numPr>
          <w:ilvl w:val="0"/>
          <w:numId w:val="49"/>
        </w:numPr>
        <w:rPr>
          <w:i/>
          <w:sz w:val="24"/>
        </w:rPr>
      </w:pPr>
      <w:r>
        <w:rPr>
          <w:i/>
          <w:sz w:val="24"/>
        </w:rPr>
        <w:t>Evesham Town ceremonial maces dating from 1604</w:t>
      </w:r>
    </w:p>
    <w:p w14:paraId="34937CBA" w14:textId="77777777" w:rsidR="00BF5D29" w:rsidRDefault="00BF5D29" w:rsidP="00BF5D29">
      <w:pPr>
        <w:pStyle w:val="ListParagraph"/>
        <w:ind w:left="1515"/>
        <w:rPr>
          <w:i/>
          <w:sz w:val="24"/>
        </w:rPr>
      </w:pPr>
    </w:p>
    <w:p w14:paraId="34937CBB" w14:textId="77777777" w:rsidR="002F2C3F" w:rsidRDefault="002F2C3F" w:rsidP="0025763D">
      <w:pPr>
        <w:ind w:left="360"/>
        <w:rPr>
          <w:i/>
          <w:sz w:val="24"/>
        </w:rPr>
      </w:pPr>
      <w:r>
        <w:rPr>
          <w:i/>
          <w:sz w:val="24"/>
        </w:rPr>
        <w:t>At any given time t</w:t>
      </w:r>
      <w:r w:rsidR="0025763D">
        <w:rPr>
          <w:i/>
          <w:sz w:val="24"/>
        </w:rPr>
        <w:t>he collection a</w:t>
      </w:r>
      <w:r w:rsidR="00323FE0">
        <w:rPr>
          <w:i/>
          <w:sz w:val="24"/>
        </w:rPr>
        <w:t>t</w:t>
      </w:r>
      <w:r w:rsidR="0025763D">
        <w:rPr>
          <w:i/>
          <w:sz w:val="24"/>
        </w:rPr>
        <w:t xml:space="preserve"> the Almon</w:t>
      </w:r>
      <w:r>
        <w:rPr>
          <w:i/>
          <w:sz w:val="24"/>
        </w:rPr>
        <w:t>ry is a mix of objects owned by</w:t>
      </w:r>
      <w:r w:rsidR="0025763D">
        <w:rPr>
          <w:i/>
          <w:sz w:val="24"/>
        </w:rPr>
        <w:t xml:space="preserve"> the Town Council</w:t>
      </w:r>
      <w:r w:rsidR="00CC6B76">
        <w:rPr>
          <w:i/>
          <w:sz w:val="24"/>
        </w:rPr>
        <w:t xml:space="preserve"> and items on loan</w:t>
      </w:r>
      <w:r>
        <w:rPr>
          <w:i/>
          <w:sz w:val="24"/>
        </w:rPr>
        <w:t xml:space="preserve"> from individuals, other museums and groups and/or organisations</w:t>
      </w:r>
      <w:r w:rsidR="00CC6B76">
        <w:rPr>
          <w:i/>
          <w:sz w:val="24"/>
        </w:rPr>
        <w:t xml:space="preserve">.  </w:t>
      </w:r>
      <w:r>
        <w:rPr>
          <w:i/>
          <w:sz w:val="24"/>
        </w:rPr>
        <w:t xml:space="preserve">The collection </w:t>
      </w:r>
      <w:r w:rsidR="000E65C9">
        <w:rPr>
          <w:i/>
          <w:sz w:val="24"/>
        </w:rPr>
        <w:t>reflects</w:t>
      </w:r>
      <w:r w:rsidR="0025763D">
        <w:rPr>
          <w:i/>
          <w:sz w:val="24"/>
        </w:rPr>
        <w:t xml:space="preserve"> life in Evesha</w:t>
      </w:r>
      <w:r w:rsidR="00BF5D29">
        <w:rPr>
          <w:i/>
          <w:sz w:val="24"/>
        </w:rPr>
        <w:t xml:space="preserve">m and the Vale from Prehistory to </w:t>
      </w:r>
      <w:r w:rsidR="0025763D">
        <w:rPr>
          <w:i/>
          <w:sz w:val="24"/>
        </w:rPr>
        <w:t xml:space="preserve">mid-twentieth century.  Due to the nature of historic ad hoc collecting there are many duplicates and objects that fall out of the scope of this policy. </w:t>
      </w:r>
    </w:p>
    <w:p w14:paraId="34937CBC" w14:textId="77777777" w:rsidR="002F2C3F" w:rsidRDefault="002F2C3F" w:rsidP="002F2C3F">
      <w:pPr>
        <w:ind w:left="360" w:firstLine="360"/>
        <w:rPr>
          <w:i/>
          <w:sz w:val="24"/>
        </w:rPr>
      </w:pPr>
      <w:r>
        <w:rPr>
          <w:i/>
          <w:sz w:val="24"/>
        </w:rPr>
        <w:t>Following a recent legal investigation it has become apparent that a large proportion of the museum collection belongs to the VEHS without any formal loan agreement between them and the Almonry Museum.  There is a programme in place to return all objects to VEHS</w:t>
      </w:r>
      <w:r w:rsidR="008004FF">
        <w:rPr>
          <w:i/>
          <w:sz w:val="24"/>
        </w:rPr>
        <w:t xml:space="preserve">.  </w:t>
      </w:r>
      <w:r>
        <w:rPr>
          <w:i/>
          <w:sz w:val="24"/>
        </w:rPr>
        <w:t>This activity will remove many duplicates and many objects that fall outside the scope of this collecting policy.</w:t>
      </w:r>
    </w:p>
    <w:p w14:paraId="34937CBD" w14:textId="77777777" w:rsidR="002F2C3F" w:rsidRDefault="008004FF" w:rsidP="008004FF">
      <w:pPr>
        <w:ind w:left="360"/>
        <w:rPr>
          <w:i/>
          <w:sz w:val="24"/>
        </w:rPr>
      </w:pPr>
      <w:r>
        <w:rPr>
          <w:i/>
          <w:sz w:val="24"/>
        </w:rPr>
        <w:tab/>
        <w:t xml:space="preserve">Once the VEHS collection has been returned, Almonry staff will begin to look at the museum collection to further identify areas for development and collecting and will undertake a rationalisation review of the collection. </w:t>
      </w:r>
    </w:p>
    <w:p w14:paraId="34937CBE" w14:textId="77777777" w:rsidR="001868FF" w:rsidRDefault="001868FF" w:rsidP="008430DF">
      <w:pPr>
        <w:rPr>
          <w:b/>
          <w:sz w:val="24"/>
        </w:rPr>
      </w:pPr>
    </w:p>
    <w:p w14:paraId="34937CBF" w14:textId="77777777" w:rsidR="008004FF" w:rsidRPr="008430DF" w:rsidRDefault="008004FF" w:rsidP="008430DF">
      <w:pPr>
        <w:rPr>
          <w:b/>
          <w:sz w:val="24"/>
        </w:rPr>
      </w:pPr>
    </w:p>
    <w:p w14:paraId="34937CC0" w14:textId="77777777" w:rsidR="00D01A95" w:rsidRPr="005D0AD4" w:rsidRDefault="00FC2609" w:rsidP="005D0AD4">
      <w:pPr>
        <w:pStyle w:val="ListParagraph"/>
        <w:numPr>
          <w:ilvl w:val="0"/>
          <w:numId w:val="2"/>
        </w:numPr>
        <w:rPr>
          <w:b/>
          <w:sz w:val="24"/>
        </w:rPr>
      </w:pPr>
      <w:r w:rsidRPr="005D0AD4">
        <w:rPr>
          <w:rFonts w:cs="Arial"/>
          <w:b/>
          <w:sz w:val="24"/>
        </w:rPr>
        <w:t>An overview of current collections</w:t>
      </w:r>
      <w:r w:rsidR="00DF3945" w:rsidRPr="005D0AD4">
        <w:rPr>
          <w:rFonts w:cs="Arial"/>
          <w:b/>
          <w:sz w:val="24"/>
        </w:rPr>
        <w:t xml:space="preserve"> </w:t>
      </w:r>
    </w:p>
    <w:p w14:paraId="34937CC1" w14:textId="77777777" w:rsidR="006A33C2" w:rsidRDefault="006A33C2" w:rsidP="008430DF">
      <w:pPr>
        <w:pStyle w:val="ListParagraph"/>
        <w:ind w:left="360"/>
        <w:rPr>
          <w:i/>
          <w:sz w:val="24"/>
        </w:rPr>
      </w:pPr>
    </w:p>
    <w:p w14:paraId="34937CC2" w14:textId="77777777" w:rsidR="0025763D" w:rsidRDefault="0097701D" w:rsidP="00F23D3F">
      <w:pPr>
        <w:ind w:left="360"/>
        <w:rPr>
          <w:i/>
          <w:sz w:val="24"/>
        </w:rPr>
      </w:pPr>
      <w:r>
        <w:rPr>
          <w:i/>
          <w:sz w:val="24"/>
        </w:rPr>
        <w:t>The objects in the</w:t>
      </w:r>
      <w:r w:rsidR="0025763D">
        <w:rPr>
          <w:i/>
          <w:sz w:val="24"/>
        </w:rPr>
        <w:t xml:space="preserve"> collection can be categorised </w:t>
      </w:r>
      <w:r>
        <w:rPr>
          <w:i/>
          <w:sz w:val="24"/>
        </w:rPr>
        <w:t>as follows:</w:t>
      </w:r>
    </w:p>
    <w:p w14:paraId="34937CC3" w14:textId="77777777" w:rsidR="0025763D" w:rsidRDefault="0025763D" w:rsidP="0025763D">
      <w:pPr>
        <w:pStyle w:val="ListParagraph"/>
        <w:numPr>
          <w:ilvl w:val="0"/>
          <w:numId w:val="50"/>
        </w:numPr>
        <w:rPr>
          <w:i/>
          <w:sz w:val="24"/>
        </w:rPr>
      </w:pPr>
      <w:r w:rsidRPr="0025763D">
        <w:rPr>
          <w:i/>
          <w:sz w:val="24"/>
        </w:rPr>
        <w:t xml:space="preserve">Archaeology – prehistory, Bronze Age, Iron Age, Roman, Medieval, Post Medieval.  Significant objects </w:t>
      </w:r>
      <w:r w:rsidR="0097701D">
        <w:rPr>
          <w:i/>
          <w:sz w:val="24"/>
        </w:rPr>
        <w:t>include Palaeolithic hand tools, Bronze Age hand tools, Iron Age and Roman beads</w:t>
      </w:r>
    </w:p>
    <w:p w14:paraId="34937CC4" w14:textId="77777777" w:rsidR="0025763D" w:rsidRDefault="0025763D" w:rsidP="0025763D">
      <w:pPr>
        <w:pStyle w:val="ListParagraph"/>
        <w:numPr>
          <w:ilvl w:val="0"/>
          <w:numId w:val="50"/>
        </w:numPr>
        <w:rPr>
          <w:i/>
          <w:sz w:val="24"/>
        </w:rPr>
      </w:pPr>
      <w:r>
        <w:rPr>
          <w:i/>
          <w:sz w:val="24"/>
        </w:rPr>
        <w:t>Numismatics – predominantly Roman from the Bredon Hill area with later additions</w:t>
      </w:r>
    </w:p>
    <w:p w14:paraId="34937CC5" w14:textId="77777777" w:rsidR="0025763D" w:rsidRDefault="0025763D" w:rsidP="0025763D">
      <w:pPr>
        <w:pStyle w:val="ListParagraph"/>
        <w:numPr>
          <w:ilvl w:val="0"/>
          <w:numId w:val="50"/>
        </w:numPr>
        <w:rPr>
          <w:i/>
          <w:sz w:val="24"/>
        </w:rPr>
      </w:pPr>
      <w:r>
        <w:rPr>
          <w:i/>
          <w:sz w:val="24"/>
        </w:rPr>
        <w:t>Militaria – Costume, medals and personal effects relating to individuals from Evesham and the Vale</w:t>
      </w:r>
    </w:p>
    <w:p w14:paraId="34937CC6" w14:textId="77777777" w:rsidR="0025763D" w:rsidRDefault="0025763D" w:rsidP="0025763D">
      <w:pPr>
        <w:pStyle w:val="ListParagraph"/>
        <w:numPr>
          <w:ilvl w:val="0"/>
          <w:numId w:val="50"/>
        </w:numPr>
        <w:rPr>
          <w:i/>
          <w:sz w:val="24"/>
        </w:rPr>
      </w:pPr>
      <w:r>
        <w:rPr>
          <w:i/>
          <w:sz w:val="24"/>
        </w:rPr>
        <w:t>Costume and textiles – a small range of costume and textiles predominantly personal effects</w:t>
      </w:r>
    </w:p>
    <w:p w14:paraId="34937CC7" w14:textId="77777777" w:rsidR="0025763D" w:rsidRDefault="006D0181" w:rsidP="0025763D">
      <w:pPr>
        <w:pStyle w:val="ListParagraph"/>
        <w:numPr>
          <w:ilvl w:val="0"/>
          <w:numId w:val="50"/>
        </w:numPr>
        <w:rPr>
          <w:i/>
          <w:sz w:val="24"/>
        </w:rPr>
      </w:pPr>
      <w:r>
        <w:rPr>
          <w:i/>
          <w:sz w:val="24"/>
        </w:rPr>
        <w:t>Books- inc</w:t>
      </w:r>
      <w:r w:rsidR="0097701D">
        <w:rPr>
          <w:i/>
          <w:sz w:val="24"/>
        </w:rPr>
        <w:t xml:space="preserve">luding histories of Evesham and </w:t>
      </w:r>
      <w:r>
        <w:rPr>
          <w:i/>
          <w:sz w:val="24"/>
        </w:rPr>
        <w:t>the Vale, person</w:t>
      </w:r>
      <w:r w:rsidR="0097701D">
        <w:rPr>
          <w:i/>
          <w:sz w:val="24"/>
        </w:rPr>
        <w:t>al diaries, seed catalogues</w:t>
      </w:r>
    </w:p>
    <w:p w14:paraId="34937CC8" w14:textId="77777777" w:rsidR="006D0181" w:rsidRDefault="006D0181" w:rsidP="0025763D">
      <w:pPr>
        <w:pStyle w:val="ListParagraph"/>
        <w:numPr>
          <w:ilvl w:val="0"/>
          <w:numId w:val="50"/>
        </w:numPr>
        <w:rPr>
          <w:i/>
          <w:sz w:val="24"/>
        </w:rPr>
      </w:pPr>
      <w:r>
        <w:rPr>
          <w:i/>
          <w:sz w:val="24"/>
        </w:rPr>
        <w:t xml:space="preserve">Documents- archival material including </w:t>
      </w:r>
      <w:r w:rsidR="0097701D">
        <w:rPr>
          <w:i/>
          <w:sz w:val="24"/>
        </w:rPr>
        <w:t>maps, plans, letter</w:t>
      </w:r>
      <w:r w:rsidR="002F2C3F">
        <w:rPr>
          <w:i/>
          <w:sz w:val="24"/>
        </w:rPr>
        <w:t>s</w:t>
      </w:r>
      <w:r w:rsidR="0097701D">
        <w:rPr>
          <w:i/>
          <w:sz w:val="24"/>
        </w:rPr>
        <w:t>, conveyances, newspapers</w:t>
      </w:r>
    </w:p>
    <w:p w14:paraId="34937CC9" w14:textId="77777777" w:rsidR="0097701D" w:rsidRDefault="0097701D" w:rsidP="0025763D">
      <w:pPr>
        <w:pStyle w:val="ListParagraph"/>
        <w:numPr>
          <w:ilvl w:val="0"/>
          <w:numId w:val="50"/>
        </w:numPr>
        <w:rPr>
          <w:i/>
          <w:sz w:val="24"/>
        </w:rPr>
      </w:pPr>
      <w:r>
        <w:rPr>
          <w:i/>
          <w:sz w:val="24"/>
        </w:rPr>
        <w:t>Photographs and postcards – small collection of photographs, some that supplement object donations e.g. photographs of individuals wearing costume</w:t>
      </w:r>
    </w:p>
    <w:p w14:paraId="34937CCA" w14:textId="77777777" w:rsidR="006D0181" w:rsidRDefault="0097701D" w:rsidP="0025763D">
      <w:pPr>
        <w:pStyle w:val="ListParagraph"/>
        <w:numPr>
          <w:ilvl w:val="0"/>
          <w:numId w:val="50"/>
        </w:numPr>
        <w:rPr>
          <w:i/>
          <w:sz w:val="24"/>
        </w:rPr>
      </w:pPr>
      <w:r>
        <w:rPr>
          <w:i/>
          <w:sz w:val="24"/>
        </w:rPr>
        <w:lastRenderedPageBreak/>
        <w:t>Agriculture</w:t>
      </w:r>
      <w:r w:rsidR="006D0181">
        <w:rPr>
          <w:i/>
          <w:sz w:val="24"/>
        </w:rPr>
        <w:t xml:space="preserve"> and horticulture – a collection of objects that reflect the </w:t>
      </w:r>
      <w:r>
        <w:rPr>
          <w:i/>
          <w:sz w:val="24"/>
        </w:rPr>
        <w:t>agricultural</w:t>
      </w:r>
      <w:r w:rsidR="006D0181">
        <w:rPr>
          <w:i/>
          <w:sz w:val="24"/>
        </w:rPr>
        <w:t xml:space="preserve"> and horticultural </w:t>
      </w:r>
      <w:r>
        <w:rPr>
          <w:i/>
          <w:sz w:val="24"/>
        </w:rPr>
        <w:t>development of the Vale</w:t>
      </w:r>
      <w:r w:rsidR="00647D04">
        <w:rPr>
          <w:i/>
          <w:sz w:val="24"/>
        </w:rPr>
        <w:t xml:space="preserve"> consisting of tools, machinery, baskets and ephemera</w:t>
      </w:r>
    </w:p>
    <w:p w14:paraId="34937CCB" w14:textId="77777777" w:rsidR="006D0181" w:rsidRDefault="00CE631A" w:rsidP="0025763D">
      <w:pPr>
        <w:pStyle w:val="ListParagraph"/>
        <w:numPr>
          <w:ilvl w:val="0"/>
          <w:numId w:val="50"/>
        </w:numPr>
        <w:rPr>
          <w:i/>
          <w:sz w:val="24"/>
        </w:rPr>
      </w:pPr>
      <w:r>
        <w:rPr>
          <w:i/>
          <w:sz w:val="24"/>
        </w:rPr>
        <w:t>Social</w:t>
      </w:r>
      <w:r w:rsidR="00417EB8">
        <w:rPr>
          <w:i/>
          <w:sz w:val="24"/>
        </w:rPr>
        <w:t xml:space="preserve"> History – Collections range fro</w:t>
      </w:r>
      <w:r>
        <w:rPr>
          <w:i/>
          <w:sz w:val="24"/>
        </w:rPr>
        <w:t xml:space="preserve">m Victoriana and kitchenalia </w:t>
      </w:r>
      <w:r w:rsidR="00417EB8">
        <w:rPr>
          <w:i/>
          <w:sz w:val="24"/>
        </w:rPr>
        <w:t>, civic development</w:t>
      </w:r>
    </w:p>
    <w:p w14:paraId="34937CCC" w14:textId="77777777" w:rsidR="00417EB8" w:rsidRDefault="00417EB8" w:rsidP="0025763D">
      <w:pPr>
        <w:pStyle w:val="ListParagraph"/>
        <w:numPr>
          <w:ilvl w:val="0"/>
          <w:numId w:val="50"/>
        </w:numPr>
        <w:rPr>
          <w:i/>
          <w:sz w:val="24"/>
        </w:rPr>
      </w:pPr>
      <w:r>
        <w:rPr>
          <w:i/>
          <w:sz w:val="24"/>
        </w:rPr>
        <w:t>Industries and professions- Local police, civic roles</w:t>
      </w:r>
    </w:p>
    <w:p w14:paraId="34937CCD" w14:textId="77777777" w:rsidR="00323FE0" w:rsidRDefault="00323FE0" w:rsidP="0025763D">
      <w:pPr>
        <w:pStyle w:val="ListParagraph"/>
        <w:numPr>
          <w:ilvl w:val="0"/>
          <w:numId w:val="50"/>
        </w:numPr>
        <w:rPr>
          <w:i/>
          <w:sz w:val="24"/>
        </w:rPr>
      </w:pPr>
      <w:r>
        <w:rPr>
          <w:i/>
          <w:sz w:val="24"/>
        </w:rPr>
        <w:t>Handling and education collections</w:t>
      </w:r>
    </w:p>
    <w:p w14:paraId="34937CCE" w14:textId="77777777" w:rsidR="00323FE0" w:rsidRDefault="00323FE0" w:rsidP="00323FE0">
      <w:pPr>
        <w:rPr>
          <w:i/>
          <w:sz w:val="24"/>
        </w:rPr>
      </w:pPr>
    </w:p>
    <w:p w14:paraId="34937CCF" w14:textId="77777777" w:rsidR="00323FE0" w:rsidRPr="00323FE0" w:rsidRDefault="00323FE0" w:rsidP="00323FE0">
      <w:pPr>
        <w:ind w:left="720"/>
        <w:rPr>
          <w:i/>
          <w:sz w:val="24"/>
        </w:rPr>
      </w:pPr>
      <w:r>
        <w:rPr>
          <w:i/>
          <w:sz w:val="24"/>
        </w:rPr>
        <w:t>Our handling and education collections are not accessioned but are listed.  Our handling collections are a mix of reproduction and original objects.  Not all of the original objects are geographically correct i.e. within the Vale boundary,</w:t>
      </w:r>
      <w:r w:rsidR="00CC6B76">
        <w:rPr>
          <w:i/>
          <w:sz w:val="24"/>
        </w:rPr>
        <w:t xml:space="preserve"> but are used to help illustrate time periods or subjects.</w:t>
      </w:r>
    </w:p>
    <w:p w14:paraId="34937CD0" w14:textId="77777777" w:rsidR="00417EB8" w:rsidRDefault="00417EB8" w:rsidP="00417EB8">
      <w:pPr>
        <w:rPr>
          <w:i/>
          <w:sz w:val="24"/>
        </w:rPr>
      </w:pPr>
    </w:p>
    <w:p w14:paraId="34937CD1" w14:textId="77777777" w:rsidR="00417EB8" w:rsidRDefault="00417EB8" w:rsidP="00417EB8">
      <w:pPr>
        <w:ind w:left="720"/>
        <w:rPr>
          <w:i/>
          <w:sz w:val="24"/>
        </w:rPr>
      </w:pPr>
      <w:r>
        <w:rPr>
          <w:i/>
          <w:sz w:val="24"/>
        </w:rPr>
        <w:t xml:space="preserve">Our collection meets our statement of purpose through reflecting the changing </w:t>
      </w:r>
      <w:r w:rsidR="00CC6B76">
        <w:rPr>
          <w:i/>
          <w:sz w:val="24"/>
        </w:rPr>
        <w:t xml:space="preserve">landscape of the Vale and by representing the </w:t>
      </w:r>
      <w:r>
        <w:rPr>
          <w:i/>
          <w:sz w:val="24"/>
        </w:rPr>
        <w:t>human hab</w:t>
      </w:r>
      <w:r w:rsidR="00CC6B76">
        <w:rPr>
          <w:i/>
          <w:sz w:val="24"/>
        </w:rPr>
        <w:t>itation of Evesham and the Vale.</w:t>
      </w:r>
    </w:p>
    <w:p w14:paraId="34937CD2" w14:textId="77777777" w:rsidR="008430DF" w:rsidRDefault="008430DF" w:rsidP="008004FF">
      <w:pPr>
        <w:rPr>
          <w:b/>
          <w:sz w:val="24"/>
        </w:rPr>
      </w:pPr>
    </w:p>
    <w:p w14:paraId="34937CD3" w14:textId="77777777" w:rsidR="008004FF" w:rsidRDefault="008004FF" w:rsidP="008004FF">
      <w:pPr>
        <w:rPr>
          <w:b/>
          <w:sz w:val="24"/>
        </w:rPr>
      </w:pPr>
    </w:p>
    <w:p w14:paraId="34937CD4" w14:textId="77777777" w:rsidR="00D01A95" w:rsidRPr="005D0AD4" w:rsidRDefault="00FC2609" w:rsidP="005D0AD4">
      <w:pPr>
        <w:pStyle w:val="ListParagraph"/>
        <w:numPr>
          <w:ilvl w:val="0"/>
          <w:numId w:val="2"/>
        </w:numPr>
        <w:rPr>
          <w:b/>
          <w:sz w:val="24"/>
        </w:rPr>
      </w:pPr>
      <w:r w:rsidRPr="005D0AD4">
        <w:rPr>
          <w:b/>
          <w:sz w:val="24"/>
        </w:rPr>
        <w:t xml:space="preserve">Themes and priorities for future collecting </w:t>
      </w:r>
    </w:p>
    <w:p w14:paraId="34937CD5" w14:textId="77777777" w:rsidR="006A33C2" w:rsidRDefault="006A33C2" w:rsidP="008430DF">
      <w:pPr>
        <w:pStyle w:val="ListParagraph"/>
        <w:ind w:left="360"/>
        <w:rPr>
          <w:i/>
          <w:sz w:val="24"/>
        </w:rPr>
      </w:pPr>
    </w:p>
    <w:p w14:paraId="34937CD6" w14:textId="77777777" w:rsidR="008430DF" w:rsidRDefault="00402A6D" w:rsidP="008430DF">
      <w:pPr>
        <w:pStyle w:val="ListParagraph"/>
        <w:ind w:left="360"/>
        <w:rPr>
          <w:i/>
          <w:sz w:val="24"/>
        </w:rPr>
      </w:pPr>
      <w:r>
        <w:rPr>
          <w:i/>
          <w:sz w:val="24"/>
        </w:rPr>
        <w:t xml:space="preserve">The main priority for future collecting is </w:t>
      </w:r>
      <w:r w:rsidR="008004FF">
        <w:rPr>
          <w:i/>
          <w:sz w:val="24"/>
        </w:rPr>
        <w:t xml:space="preserve">to represent and </w:t>
      </w:r>
      <w:r>
        <w:rPr>
          <w:i/>
          <w:sz w:val="24"/>
        </w:rPr>
        <w:t>reflect the changing communities t</w:t>
      </w:r>
      <w:r w:rsidR="000E65C9">
        <w:rPr>
          <w:i/>
          <w:sz w:val="24"/>
        </w:rPr>
        <w:t>hat have influenced Evesham and</w:t>
      </w:r>
      <w:r w:rsidR="008004FF">
        <w:rPr>
          <w:i/>
          <w:sz w:val="24"/>
        </w:rPr>
        <w:t xml:space="preserve"> the Vale from the</w:t>
      </w:r>
      <w:r>
        <w:rPr>
          <w:i/>
          <w:sz w:val="24"/>
        </w:rPr>
        <w:t xml:space="preserve"> mid-twentieth century to the present</w:t>
      </w:r>
      <w:r w:rsidR="008004FF">
        <w:rPr>
          <w:i/>
          <w:sz w:val="24"/>
        </w:rPr>
        <w:t>, an area that is not currently covered</w:t>
      </w:r>
      <w:r>
        <w:rPr>
          <w:i/>
          <w:sz w:val="24"/>
        </w:rPr>
        <w:t>.  Through our rationalisation project we will identify gaps in our collection and will actively seek to collect objects</w:t>
      </w:r>
      <w:r w:rsidR="008004FF">
        <w:rPr>
          <w:i/>
          <w:sz w:val="24"/>
        </w:rPr>
        <w:t>, oral histories</w:t>
      </w:r>
      <w:r>
        <w:rPr>
          <w:i/>
          <w:sz w:val="24"/>
        </w:rPr>
        <w:t xml:space="preserve"> and ephemera that fill th</w:t>
      </w:r>
      <w:r w:rsidR="008004FF">
        <w:rPr>
          <w:i/>
          <w:sz w:val="24"/>
        </w:rPr>
        <w:t>ose</w:t>
      </w:r>
      <w:r>
        <w:rPr>
          <w:i/>
          <w:sz w:val="24"/>
        </w:rPr>
        <w:t xml:space="preserve"> gaps.  We will continue to monitor all unsolicited potential donation</w:t>
      </w:r>
      <w:r w:rsidR="00315F84">
        <w:rPr>
          <w:i/>
          <w:sz w:val="24"/>
        </w:rPr>
        <w:t>s</w:t>
      </w:r>
      <w:r>
        <w:rPr>
          <w:i/>
          <w:sz w:val="24"/>
        </w:rPr>
        <w:t>, taking each one on i</w:t>
      </w:r>
      <w:r w:rsidR="00315F84">
        <w:rPr>
          <w:i/>
          <w:sz w:val="24"/>
        </w:rPr>
        <w:t>t</w:t>
      </w:r>
      <w:r>
        <w:rPr>
          <w:i/>
          <w:sz w:val="24"/>
        </w:rPr>
        <w:t xml:space="preserve">s own merit </w:t>
      </w:r>
      <w:r w:rsidR="000E65C9">
        <w:rPr>
          <w:i/>
          <w:sz w:val="24"/>
        </w:rPr>
        <w:t>and consider size, quality, relevance and storage conditions.  We will also consider</w:t>
      </w:r>
      <w:r w:rsidR="008004FF">
        <w:rPr>
          <w:i/>
          <w:sz w:val="24"/>
        </w:rPr>
        <w:t xml:space="preserve"> whether any potential donation</w:t>
      </w:r>
      <w:r>
        <w:rPr>
          <w:i/>
          <w:sz w:val="24"/>
        </w:rPr>
        <w:t xml:space="preserve"> would be better </w:t>
      </w:r>
      <w:r w:rsidR="00315F84">
        <w:rPr>
          <w:i/>
          <w:sz w:val="24"/>
        </w:rPr>
        <w:t>p</w:t>
      </w:r>
      <w:r>
        <w:rPr>
          <w:i/>
          <w:sz w:val="24"/>
        </w:rPr>
        <w:t xml:space="preserve">laced </w:t>
      </w:r>
      <w:r w:rsidR="00323FE0">
        <w:rPr>
          <w:i/>
          <w:sz w:val="24"/>
        </w:rPr>
        <w:t>within</w:t>
      </w:r>
      <w:r>
        <w:rPr>
          <w:i/>
          <w:sz w:val="24"/>
        </w:rPr>
        <w:t xml:space="preserve"> our accessioned collection or within our handling collection.</w:t>
      </w:r>
    </w:p>
    <w:p w14:paraId="34937CD7" w14:textId="77777777" w:rsidR="00F23D3F" w:rsidRDefault="00F23D3F" w:rsidP="008430DF">
      <w:pPr>
        <w:pStyle w:val="ListParagraph"/>
        <w:ind w:left="360"/>
        <w:rPr>
          <w:i/>
          <w:sz w:val="24"/>
        </w:rPr>
      </w:pPr>
    </w:p>
    <w:p w14:paraId="34937CD8" w14:textId="77777777" w:rsidR="008004FF" w:rsidRDefault="008004FF" w:rsidP="008430DF">
      <w:pPr>
        <w:pStyle w:val="ListParagraph"/>
        <w:ind w:left="360"/>
        <w:rPr>
          <w:i/>
          <w:sz w:val="24"/>
        </w:rPr>
      </w:pPr>
    </w:p>
    <w:p w14:paraId="34937CD9" w14:textId="77777777" w:rsidR="00FC5B8C" w:rsidRPr="00AC56EF" w:rsidRDefault="00FC2609" w:rsidP="00AC56EF">
      <w:pPr>
        <w:pStyle w:val="ListParagraph"/>
        <w:numPr>
          <w:ilvl w:val="0"/>
          <w:numId w:val="2"/>
        </w:numPr>
        <w:rPr>
          <w:b/>
          <w:sz w:val="24"/>
        </w:rPr>
      </w:pPr>
      <w:r w:rsidRPr="00333484">
        <w:rPr>
          <w:b/>
          <w:sz w:val="24"/>
        </w:rPr>
        <w:t>Themes and priorities for rationalisation and disposal</w:t>
      </w:r>
      <w:r w:rsidR="00DF3945" w:rsidRPr="00333484">
        <w:rPr>
          <w:b/>
          <w:sz w:val="24"/>
        </w:rPr>
        <w:t xml:space="preserve"> </w:t>
      </w:r>
    </w:p>
    <w:p w14:paraId="34937CDA" w14:textId="77777777" w:rsidR="00FC5B8C" w:rsidRDefault="00FC5B8C" w:rsidP="00D01A95">
      <w:pPr>
        <w:pStyle w:val="ListParagraph"/>
        <w:rPr>
          <w:b/>
          <w:sz w:val="24"/>
        </w:rPr>
      </w:pPr>
    </w:p>
    <w:p w14:paraId="34937CDB" w14:textId="77777777" w:rsidR="00D01A95" w:rsidRPr="00136C22" w:rsidRDefault="005E2E3C" w:rsidP="0042793F">
      <w:pPr>
        <w:pStyle w:val="ListParagraph"/>
        <w:numPr>
          <w:ilvl w:val="1"/>
          <w:numId w:val="28"/>
        </w:numPr>
        <w:tabs>
          <w:tab w:val="left" w:pos="993"/>
        </w:tabs>
        <w:ind w:left="993" w:hanging="567"/>
        <w:rPr>
          <w:rFonts w:cs="Arial"/>
          <w:b/>
          <w:sz w:val="24"/>
        </w:rPr>
      </w:pPr>
      <w:r w:rsidRPr="00136C22">
        <w:rPr>
          <w:rFonts w:cs="Arial"/>
          <w:b/>
          <w:sz w:val="24"/>
        </w:rPr>
        <w:t>The museum recognises that the p</w:t>
      </w:r>
      <w:r w:rsidR="00FC2609" w:rsidRPr="00136C22">
        <w:rPr>
          <w:rFonts w:cs="Arial"/>
          <w:b/>
          <w:sz w:val="24"/>
        </w:rPr>
        <w:t xml:space="preserve">rinciples on which priorities for rationalisation and disposal are determined will be through a </w:t>
      </w:r>
      <w:r w:rsidRPr="00136C22">
        <w:rPr>
          <w:rFonts w:cs="Arial"/>
          <w:b/>
          <w:sz w:val="24"/>
        </w:rPr>
        <w:t xml:space="preserve">formal </w:t>
      </w:r>
      <w:r w:rsidR="00FC2609" w:rsidRPr="00136C22">
        <w:rPr>
          <w:rFonts w:cs="Arial"/>
          <w:b/>
          <w:sz w:val="24"/>
        </w:rPr>
        <w:t>review process that identifies which collections are included</w:t>
      </w:r>
      <w:r w:rsidR="00116DEF" w:rsidRPr="00136C22">
        <w:rPr>
          <w:rFonts w:cs="Arial"/>
          <w:b/>
          <w:sz w:val="24"/>
        </w:rPr>
        <w:t xml:space="preserve"> and </w:t>
      </w:r>
      <w:r w:rsidR="00FC2609" w:rsidRPr="00136C22">
        <w:rPr>
          <w:rFonts w:cs="Arial"/>
          <w:b/>
          <w:sz w:val="24"/>
        </w:rPr>
        <w:t>excluded from the review.</w:t>
      </w:r>
      <w:r w:rsidR="00992E84" w:rsidRPr="00136C22">
        <w:rPr>
          <w:rFonts w:cs="Arial"/>
          <w:b/>
          <w:sz w:val="24"/>
        </w:rPr>
        <w:t xml:space="preserve"> </w:t>
      </w:r>
      <w:r w:rsidR="00FC2609" w:rsidRPr="00136C22">
        <w:rPr>
          <w:rFonts w:cs="Arial"/>
          <w:b/>
          <w:sz w:val="24"/>
        </w:rPr>
        <w:t xml:space="preserve">The outcome of review and </w:t>
      </w:r>
      <w:r w:rsidRPr="00136C22">
        <w:rPr>
          <w:rFonts w:cs="Arial"/>
          <w:b/>
          <w:sz w:val="24"/>
        </w:rPr>
        <w:t xml:space="preserve">any subsequent </w:t>
      </w:r>
      <w:r w:rsidR="00FC2609" w:rsidRPr="00136C22">
        <w:rPr>
          <w:rFonts w:cs="Arial"/>
          <w:b/>
          <w:sz w:val="24"/>
        </w:rPr>
        <w:t xml:space="preserve">rationalisation will not reduce the quality or significance of the collection and will result in a more useable, well managed collection. </w:t>
      </w:r>
    </w:p>
    <w:p w14:paraId="34937CDC" w14:textId="77777777" w:rsidR="009041ED" w:rsidRPr="00D01A95" w:rsidRDefault="009041ED" w:rsidP="00D01A95">
      <w:pPr>
        <w:pStyle w:val="ListParagraph"/>
        <w:rPr>
          <w:rFonts w:cs="Arial"/>
          <w:b/>
          <w:sz w:val="24"/>
        </w:rPr>
      </w:pPr>
    </w:p>
    <w:p w14:paraId="34937CDD" w14:textId="77777777" w:rsidR="00D01A95" w:rsidRPr="00371DFB" w:rsidRDefault="00FC2609" w:rsidP="008430DF">
      <w:pPr>
        <w:pStyle w:val="ListParagraph"/>
        <w:numPr>
          <w:ilvl w:val="1"/>
          <w:numId w:val="28"/>
        </w:numPr>
        <w:ind w:left="993" w:hanging="567"/>
        <w:rPr>
          <w:b/>
          <w:sz w:val="24"/>
        </w:rPr>
      </w:pPr>
      <w:r w:rsidRPr="00371DFB">
        <w:rPr>
          <w:rFonts w:cs="Arial"/>
          <w:b/>
          <w:sz w:val="24"/>
        </w:rPr>
        <w:t>The procedures used will meet professional standards.</w:t>
      </w:r>
      <w:r w:rsidR="00992E84" w:rsidRPr="00371DFB">
        <w:rPr>
          <w:rFonts w:cs="Arial"/>
          <w:b/>
          <w:sz w:val="24"/>
        </w:rPr>
        <w:t xml:space="preserve"> </w:t>
      </w:r>
      <w:r w:rsidRPr="00371DFB">
        <w:rPr>
          <w:rFonts w:cs="Arial"/>
          <w:b/>
          <w:sz w:val="24"/>
        </w:rPr>
        <w:t>The process will be documented, open and transparent.</w:t>
      </w:r>
      <w:r w:rsidR="00992E84" w:rsidRPr="00371DFB">
        <w:rPr>
          <w:rFonts w:cs="Arial"/>
          <w:b/>
          <w:sz w:val="24"/>
        </w:rPr>
        <w:t xml:space="preserve"> </w:t>
      </w:r>
      <w:r w:rsidRPr="00371DFB">
        <w:rPr>
          <w:rFonts w:cs="Arial"/>
          <w:b/>
          <w:sz w:val="24"/>
        </w:rPr>
        <w:t>There will be clear communication with key stakeholders about the outcomes and the process.</w:t>
      </w:r>
    </w:p>
    <w:p w14:paraId="34937CDE" w14:textId="77777777" w:rsidR="00D01A95" w:rsidRPr="00D01A95" w:rsidRDefault="00D01A95" w:rsidP="00D01A95">
      <w:pPr>
        <w:pStyle w:val="ListParagraph"/>
        <w:ind w:left="1152"/>
        <w:rPr>
          <w:b/>
          <w:sz w:val="24"/>
        </w:rPr>
      </w:pPr>
    </w:p>
    <w:p w14:paraId="34937CDF" w14:textId="77777777" w:rsidR="00402A6D" w:rsidRDefault="00402A6D" w:rsidP="008430DF">
      <w:pPr>
        <w:ind w:left="993"/>
        <w:rPr>
          <w:i/>
          <w:sz w:val="24"/>
        </w:rPr>
      </w:pPr>
      <w:r>
        <w:rPr>
          <w:i/>
          <w:sz w:val="24"/>
        </w:rPr>
        <w:t>We will be undertaking a process of rationalisation following the</w:t>
      </w:r>
      <w:r w:rsidR="00BF5D29">
        <w:rPr>
          <w:i/>
          <w:sz w:val="24"/>
        </w:rPr>
        <w:t xml:space="preserve"> </w:t>
      </w:r>
      <w:r>
        <w:rPr>
          <w:i/>
          <w:sz w:val="24"/>
        </w:rPr>
        <w:t xml:space="preserve">return of the </w:t>
      </w:r>
      <w:r w:rsidR="00BF5D29">
        <w:rPr>
          <w:i/>
          <w:sz w:val="24"/>
        </w:rPr>
        <w:t xml:space="preserve">VEHS </w:t>
      </w:r>
      <w:r>
        <w:rPr>
          <w:i/>
          <w:sz w:val="24"/>
        </w:rPr>
        <w:t xml:space="preserve">collection. The </w:t>
      </w:r>
      <w:r w:rsidR="000E65C9">
        <w:rPr>
          <w:i/>
          <w:sz w:val="24"/>
        </w:rPr>
        <w:t xml:space="preserve">Almonry Manager supported by the Almonry </w:t>
      </w:r>
      <w:r>
        <w:rPr>
          <w:i/>
          <w:sz w:val="24"/>
        </w:rPr>
        <w:t xml:space="preserve">team will develop a </w:t>
      </w:r>
      <w:r w:rsidR="000E65C9">
        <w:rPr>
          <w:i/>
          <w:sz w:val="24"/>
        </w:rPr>
        <w:t xml:space="preserve">framework for rationalisation based around agreed themes for collecting.  Any disposals </w:t>
      </w:r>
      <w:r w:rsidR="0082379A">
        <w:rPr>
          <w:i/>
          <w:sz w:val="24"/>
        </w:rPr>
        <w:t>will be made in accordance with the framework as stated below (section 16).</w:t>
      </w:r>
    </w:p>
    <w:p w14:paraId="34937CE0" w14:textId="77777777" w:rsidR="00D01A95" w:rsidRPr="0082379A" w:rsidRDefault="00D01A95" w:rsidP="0082379A">
      <w:pPr>
        <w:rPr>
          <w:rFonts w:cs="Arial"/>
          <w:b/>
          <w:sz w:val="24"/>
        </w:rPr>
      </w:pPr>
    </w:p>
    <w:p w14:paraId="34937CE1" w14:textId="77777777" w:rsidR="008430DF" w:rsidRDefault="008430DF">
      <w:pPr>
        <w:rPr>
          <w:rFonts w:cs="Arial"/>
          <w:b/>
          <w:sz w:val="24"/>
        </w:rPr>
      </w:pPr>
    </w:p>
    <w:p w14:paraId="34937CE2" w14:textId="77777777" w:rsidR="00CD2E67" w:rsidRPr="008430DF" w:rsidRDefault="00FC2609" w:rsidP="008430DF">
      <w:pPr>
        <w:pStyle w:val="ListParagraph"/>
        <w:numPr>
          <w:ilvl w:val="0"/>
          <w:numId w:val="28"/>
        </w:numPr>
        <w:rPr>
          <w:b/>
          <w:sz w:val="24"/>
        </w:rPr>
      </w:pPr>
      <w:r w:rsidRPr="008430DF">
        <w:rPr>
          <w:rFonts w:cs="Arial"/>
          <w:b/>
          <w:sz w:val="24"/>
        </w:rPr>
        <w:t>Legal and ethical framework for acquisition and disposal of items</w:t>
      </w:r>
      <w:r w:rsidR="00E80147" w:rsidRPr="008430DF">
        <w:rPr>
          <w:rFonts w:cs="Arial"/>
          <w:b/>
          <w:sz w:val="24"/>
        </w:rPr>
        <w:t xml:space="preserve"> </w:t>
      </w:r>
    </w:p>
    <w:p w14:paraId="34937CE3" w14:textId="77777777" w:rsidR="00CD2E67" w:rsidRPr="00CD2E67" w:rsidRDefault="00CD2E67" w:rsidP="00CD2E67">
      <w:pPr>
        <w:pStyle w:val="ListParagraph"/>
        <w:rPr>
          <w:b/>
          <w:sz w:val="24"/>
        </w:rPr>
      </w:pPr>
    </w:p>
    <w:p w14:paraId="34937CE4" w14:textId="77777777" w:rsidR="008430DF" w:rsidRDefault="00D01A95" w:rsidP="008430DF">
      <w:pPr>
        <w:pStyle w:val="ListParagraph"/>
        <w:numPr>
          <w:ilvl w:val="1"/>
          <w:numId w:val="18"/>
        </w:numPr>
        <w:ind w:left="993" w:hanging="567"/>
        <w:rPr>
          <w:b/>
          <w:sz w:val="24"/>
        </w:rPr>
      </w:pPr>
      <w:r w:rsidRPr="00422399">
        <w:rPr>
          <w:b/>
          <w:sz w:val="24"/>
        </w:rPr>
        <w:t>The museum recognises its responsibility to work within the parameters of the Museum Association Code of Ethics when considering acquisition and disposal.</w:t>
      </w:r>
    </w:p>
    <w:p w14:paraId="34937CE5" w14:textId="77777777" w:rsidR="008430DF" w:rsidRDefault="008430DF" w:rsidP="008430DF">
      <w:pPr>
        <w:pStyle w:val="ListParagraph"/>
        <w:ind w:left="993"/>
        <w:rPr>
          <w:b/>
          <w:sz w:val="24"/>
        </w:rPr>
      </w:pPr>
    </w:p>
    <w:p w14:paraId="34937CE6" w14:textId="77777777" w:rsidR="001868FF" w:rsidRDefault="001868FF" w:rsidP="008430DF">
      <w:pPr>
        <w:pStyle w:val="ListParagraph"/>
        <w:ind w:left="993"/>
        <w:rPr>
          <w:b/>
          <w:sz w:val="24"/>
        </w:rPr>
      </w:pPr>
    </w:p>
    <w:p w14:paraId="34937CE7" w14:textId="77777777" w:rsidR="008430DF" w:rsidRDefault="00040B73" w:rsidP="008430DF">
      <w:pPr>
        <w:pStyle w:val="ListParagraph"/>
        <w:numPr>
          <w:ilvl w:val="0"/>
          <w:numId w:val="18"/>
        </w:numPr>
        <w:rPr>
          <w:b/>
          <w:sz w:val="24"/>
        </w:rPr>
      </w:pPr>
      <w:r w:rsidRPr="008430DF">
        <w:rPr>
          <w:b/>
          <w:sz w:val="24"/>
        </w:rPr>
        <w:t xml:space="preserve">Collecting policies of other museums </w:t>
      </w:r>
    </w:p>
    <w:p w14:paraId="34937CE8" w14:textId="77777777" w:rsidR="008430DF" w:rsidRDefault="008430DF" w:rsidP="008430DF">
      <w:pPr>
        <w:pStyle w:val="ListParagraph"/>
        <w:ind w:left="360"/>
        <w:rPr>
          <w:b/>
          <w:sz w:val="24"/>
        </w:rPr>
      </w:pPr>
    </w:p>
    <w:p w14:paraId="34937CE9" w14:textId="77777777" w:rsidR="008430DF" w:rsidRDefault="00040B73" w:rsidP="00FC5B8C">
      <w:pPr>
        <w:pStyle w:val="ListParagraph"/>
        <w:numPr>
          <w:ilvl w:val="1"/>
          <w:numId w:val="18"/>
        </w:numPr>
        <w:ind w:left="993" w:hanging="567"/>
        <w:rPr>
          <w:b/>
          <w:sz w:val="24"/>
        </w:rPr>
      </w:pPr>
      <w:r w:rsidRPr="008430DF">
        <w:rPr>
          <w:b/>
          <w:sz w:val="24"/>
        </w:rPr>
        <w:t>The museum will take account of the collecting policies of other museums and other organisations collecting in the same or related areas or subject fields. It will consult with these organisations where conflicts of interest may arise</w:t>
      </w:r>
      <w:r w:rsidR="00152A9E" w:rsidRPr="008430DF">
        <w:rPr>
          <w:b/>
          <w:sz w:val="24"/>
        </w:rPr>
        <w:t xml:space="preserve"> </w:t>
      </w:r>
      <w:r w:rsidR="00F812FF" w:rsidRPr="008430DF">
        <w:rPr>
          <w:b/>
          <w:sz w:val="24"/>
        </w:rPr>
        <w:t>or to define</w:t>
      </w:r>
      <w:r w:rsidRPr="008430DF">
        <w:rPr>
          <w:b/>
          <w:sz w:val="24"/>
        </w:rPr>
        <w:t xml:space="preserve"> areas of specialism, in order to avoid unnecessary duplication and waste of resources</w:t>
      </w:r>
      <w:r w:rsidR="00152A9E" w:rsidRPr="008430DF">
        <w:rPr>
          <w:b/>
          <w:sz w:val="24"/>
        </w:rPr>
        <w:t>.</w:t>
      </w:r>
    </w:p>
    <w:p w14:paraId="34937CEA" w14:textId="77777777" w:rsidR="008430DF" w:rsidRDefault="008430DF" w:rsidP="00FC5B8C">
      <w:pPr>
        <w:pStyle w:val="ListParagraph"/>
        <w:ind w:left="993" w:hanging="567"/>
        <w:rPr>
          <w:b/>
          <w:sz w:val="24"/>
        </w:rPr>
      </w:pPr>
    </w:p>
    <w:p w14:paraId="34937CEB" w14:textId="77777777" w:rsidR="008430DF" w:rsidRDefault="00451F66" w:rsidP="00FC5B8C">
      <w:pPr>
        <w:pStyle w:val="ListParagraph"/>
        <w:numPr>
          <w:ilvl w:val="1"/>
          <w:numId w:val="18"/>
        </w:numPr>
        <w:ind w:left="993" w:hanging="567"/>
        <w:rPr>
          <w:b/>
          <w:sz w:val="24"/>
        </w:rPr>
      </w:pPr>
      <w:r w:rsidRPr="008430DF">
        <w:rPr>
          <w:b/>
          <w:sz w:val="24"/>
        </w:rPr>
        <w:t>Specific reference is made to the following museum(s)/organisation(s):</w:t>
      </w:r>
    </w:p>
    <w:p w14:paraId="34937CEC" w14:textId="77777777" w:rsidR="002C2F5B" w:rsidRDefault="002C2F5B" w:rsidP="002C2F5B">
      <w:pPr>
        <w:pStyle w:val="ListParagraph"/>
        <w:rPr>
          <w:rFonts w:cs="Arial"/>
          <w:i/>
          <w:sz w:val="24"/>
        </w:rPr>
      </w:pPr>
    </w:p>
    <w:p w14:paraId="34937CED" w14:textId="77777777" w:rsidR="002C2F5B" w:rsidRDefault="00742DF3" w:rsidP="002C2F5B">
      <w:pPr>
        <w:pStyle w:val="ListParagraph"/>
        <w:ind w:firstLine="273"/>
        <w:rPr>
          <w:rFonts w:cs="Arial"/>
          <w:i/>
          <w:sz w:val="24"/>
        </w:rPr>
      </w:pPr>
      <w:r>
        <w:rPr>
          <w:rFonts w:cs="Arial"/>
          <w:i/>
          <w:sz w:val="24"/>
        </w:rPr>
        <w:t>Museums Worcestershire</w:t>
      </w:r>
    </w:p>
    <w:p w14:paraId="34937CEE" w14:textId="77777777" w:rsidR="00742DF3" w:rsidRDefault="00742DF3" w:rsidP="002C2F5B">
      <w:pPr>
        <w:pStyle w:val="ListParagraph"/>
        <w:ind w:firstLine="273"/>
        <w:rPr>
          <w:rFonts w:cs="Arial"/>
          <w:i/>
          <w:sz w:val="24"/>
        </w:rPr>
      </w:pPr>
      <w:r>
        <w:rPr>
          <w:rFonts w:cs="Arial"/>
          <w:i/>
          <w:sz w:val="24"/>
        </w:rPr>
        <w:t>Broadway Museum</w:t>
      </w:r>
    </w:p>
    <w:p w14:paraId="34937CEF" w14:textId="77777777" w:rsidR="006A33C2" w:rsidRDefault="006A33C2" w:rsidP="00402A6D">
      <w:pPr>
        <w:rPr>
          <w:rFonts w:cs="Arial"/>
          <w:i/>
          <w:sz w:val="24"/>
        </w:rPr>
      </w:pPr>
    </w:p>
    <w:p w14:paraId="34937CF0" w14:textId="77777777" w:rsidR="001868FF" w:rsidRPr="008430DF" w:rsidRDefault="001868FF" w:rsidP="008430DF">
      <w:pPr>
        <w:pStyle w:val="ListParagraph"/>
        <w:rPr>
          <w:rFonts w:cs="Arial"/>
          <w:b/>
          <w:sz w:val="24"/>
        </w:rPr>
      </w:pPr>
    </w:p>
    <w:p w14:paraId="34937CF1" w14:textId="77777777" w:rsidR="0082379A" w:rsidRPr="0082379A" w:rsidRDefault="002F7B0C" w:rsidP="008430DF">
      <w:pPr>
        <w:pStyle w:val="ListParagraph"/>
        <w:numPr>
          <w:ilvl w:val="0"/>
          <w:numId w:val="18"/>
        </w:numPr>
        <w:rPr>
          <w:b/>
          <w:sz w:val="24"/>
        </w:rPr>
      </w:pPr>
      <w:r w:rsidRPr="008430DF">
        <w:rPr>
          <w:rFonts w:cs="Arial"/>
          <w:b/>
          <w:sz w:val="24"/>
        </w:rPr>
        <w:t>Archival holdings</w:t>
      </w:r>
    </w:p>
    <w:p w14:paraId="34937CF2" w14:textId="77777777" w:rsidR="0082379A" w:rsidRPr="0082379A" w:rsidRDefault="0082379A" w:rsidP="0082379A">
      <w:pPr>
        <w:pStyle w:val="ListParagraph"/>
        <w:ind w:left="360"/>
        <w:rPr>
          <w:b/>
          <w:sz w:val="24"/>
        </w:rPr>
      </w:pPr>
    </w:p>
    <w:p w14:paraId="34937CF3" w14:textId="77777777" w:rsidR="008430DF" w:rsidRDefault="0082379A" w:rsidP="0082379A">
      <w:pPr>
        <w:pStyle w:val="ListParagraph"/>
        <w:ind w:left="1080"/>
        <w:rPr>
          <w:rFonts w:cs="Arial"/>
          <w:i/>
          <w:sz w:val="24"/>
        </w:rPr>
      </w:pPr>
      <w:r w:rsidRPr="0082379A">
        <w:rPr>
          <w:rFonts w:cs="Arial"/>
          <w:i/>
          <w:sz w:val="24"/>
        </w:rPr>
        <w:t>The Almonry holds</w:t>
      </w:r>
      <w:r>
        <w:rPr>
          <w:rFonts w:cs="Arial"/>
          <w:i/>
          <w:sz w:val="24"/>
        </w:rPr>
        <w:t xml:space="preserve"> various archival records including conveyances, indentures, letters, diaries, photographs and maps.  </w:t>
      </w:r>
      <w:r w:rsidRPr="0082379A">
        <w:rPr>
          <w:rFonts w:cs="Arial"/>
          <w:i/>
          <w:sz w:val="24"/>
        </w:rPr>
        <w:t xml:space="preserve"> </w:t>
      </w:r>
    </w:p>
    <w:p w14:paraId="34937CF4" w14:textId="77777777" w:rsidR="0082379A" w:rsidRPr="008430DF" w:rsidRDefault="0082379A" w:rsidP="0082379A">
      <w:pPr>
        <w:pStyle w:val="ListParagraph"/>
        <w:ind w:left="1080"/>
        <w:rPr>
          <w:b/>
          <w:sz w:val="24"/>
        </w:rPr>
      </w:pPr>
    </w:p>
    <w:p w14:paraId="34937CF5" w14:textId="77777777" w:rsidR="008430DF" w:rsidRPr="008430DF" w:rsidRDefault="008430DF" w:rsidP="008430DF">
      <w:pPr>
        <w:pStyle w:val="ListParagraph"/>
        <w:ind w:left="360"/>
        <w:rPr>
          <w:b/>
          <w:sz w:val="24"/>
        </w:rPr>
      </w:pPr>
    </w:p>
    <w:p w14:paraId="34937CF6" w14:textId="77777777" w:rsidR="008430DF" w:rsidRPr="008430DF" w:rsidRDefault="00F812FF" w:rsidP="008430DF">
      <w:pPr>
        <w:pStyle w:val="ListParagraph"/>
        <w:numPr>
          <w:ilvl w:val="0"/>
          <w:numId w:val="18"/>
        </w:numPr>
        <w:rPr>
          <w:b/>
          <w:sz w:val="24"/>
        </w:rPr>
      </w:pPr>
      <w:r w:rsidRPr="008430DF">
        <w:rPr>
          <w:rFonts w:cs="Arial"/>
          <w:b/>
          <w:sz w:val="24"/>
        </w:rPr>
        <w:t>Acquisition</w:t>
      </w:r>
    </w:p>
    <w:p w14:paraId="34937CF7" w14:textId="77777777" w:rsidR="008430DF" w:rsidRPr="008430DF" w:rsidRDefault="008430DF" w:rsidP="008430DF">
      <w:pPr>
        <w:pStyle w:val="ListParagraph"/>
        <w:rPr>
          <w:b/>
          <w:sz w:val="24"/>
        </w:rPr>
      </w:pPr>
    </w:p>
    <w:p w14:paraId="34937CF8" w14:textId="77777777" w:rsidR="008430DF" w:rsidRDefault="004D61AC" w:rsidP="0042793F">
      <w:pPr>
        <w:pStyle w:val="ListParagraph"/>
        <w:numPr>
          <w:ilvl w:val="1"/>
          <w:numId w:val="18"/>
        </w:numPr>
        <w:ind w:left="993" w:hanging="567"/>
        <w:rPr>
          <w:b/>
          <w:sz w:val="24"/>
        </w:rPr>
      </w:pPr>
      <w:r w:rsidRPr="008430DF">
        <w:rPr>
          <w:b/>
          <w:sz w:val="24"/>
        </w:rPr>
        <w:t>The policy for agreeing acquisitions is</w:t>
      </w:r>
      <w:r w:rsidR="00AA74EA" w:rsidRPr="008430DF">
        <w:rPr>
          <w:b/>
          <w:sz w:val="24"/>
        </w:rPr>
        <w:t>:</w:t>
      </w:r>
    </w:p>
    <w:p w14:paraId="34937CF9" w14:textId="77777777" w:rsidR="006A33C2" w:rsidRDefault="006A33C2" w:rsidP="0042793F">
      <w:pPr>
        <w:pStyle w:val="ListParagraph"/>
        <w:ind w:left="993"/>
        <w:rPr>
          <w:i/>
          <w:sz w:val="24"/>
        </w:rPr>
      </w:pPr>
    </w:p>
    <w:p w14:paraId="34937CFA" w14:textId="79A4D208" w:rsidR="008430DF" w:rsidRDefault="00777D3B" w:rsidP="0042793F">
      <w:pPr>
        <w:pStyle w:val="ListParagraph"/>
        <w:ind w:left="993"/>
        <w:rPr>
          <w:i/>
          <w:sz w:val="24"/>
        </w:rPr>
      </w:pPr>
      <w:r>
        <w:rPr>
          <w:i/>
          <w:sz w:val="24"/>
        </w:rPr>
        <w:t xml:space="preserve">Authorisation for acquisition lies with the Almonry Manager.  When considering an </w:t>
      </w:r>
      <w:r w:rsidR="00B11C06">
        <w:rPr>
          <w:i/>
          <w:sz w:val="24"/>
        </w:rPr>
        <w:t>acquisition,</w:t>
      </w:r>
      <w:r>
        <w:rPr>
          <w:i/>
          <w:sz w:val="24"/>
        </w:rPr>
        <w:t xml:space="preserve"> the Manager will consult with Almonry Staff</w:t>
      </w:r>
      <w:r w:rsidR="00A74924">
        <w:rPr>
          <w:i/>
          <w:sz w:val="24"/>
        </w:rPr>
        <w:t xml:space="preserve"> and will exercise due diligence in all aspects of acquisition</w:t>
      </w:r>
      <w:r>
        <w:rPr>
          <w:i/>
          <w:sz w:val="24"/>
        </w:rPr>
        <w:t>.  The Almonry will not usually acquire items through purchase unless they are of particular significance.  In the case of small value purchases the Manager will consult with the Town Clerk and if necessary will approach the Town Council for permission to purchase the item.  In the case of large value purchase</w:t>
      </w:r>
      <w:r w:rsidR="007E4B93">
        <w:rPr>
          <w:i/>
          <w:sz w:val="24"/>
        </w:rPr>
        <w:t>s (e.g. treasure at auction)</w:t>
      </w:r>
      <w:r>
        <w:rPr>
          <w:i/>
          <w:sz w:val="24"/>
        </w:rPr>
        <w:t xml:space="preserve"> the Manager </w:t>
      </w:r>
      <w:r w:rsidR="007E4B93">
        <w:rPr>
          <w:i/>
          <w:sz w:val="24"/>
        </w:rPr>
        <w:t>will inform the Town Council of their intention</w:t>
      </w:r>
      <w:r w:rsidR="0082379A">
        <w:rPr>
          <w:i/>
          <w:sz w:val="24"/>
        </w:rPr>
        <w:t xml:space="preserve"> to purchase</w:t>
      </w:r>
      <w:r w:rsidR="007E4B93">
        <w:rPr>
          <w:i/>
          <w:sz w:val="24"/>
        </w:rPr>
        <w:t xml:space="preserve"> and will</w:t>
      </w:r>
      <w:r>
        <w:rPr>
          <w:i/>
          <w:sz w:val="24"/>
        </w:rPr>
        <w:t xml:space="preserve"> raise funds either by fundraising</w:t>
      </w:r>
      <w:r w:rsidR="0082379A">
        <w:rPr>
          <w:i/>
          <w:sz w:val="24"/>
        </w:rPr>
        <w:t xml:space="preserve"> activities or through </w:t>
      </w:r>
      <w:r>
        <w:rPr>
          <w:i/>
          <w:sz w:val="24"/>
        </w:rPr>
        <w:t>grants.</w:t>
      </w:r>
    </w:p>
    <w:p w14:paraId="34937CFB" w14:textId="77777777" w:rsidR="00AD4591" w:rsidRDefault="00AD4591" w:rsidP="0042793F">
      <w:pPr>
        <w:pStyle w:val="ListParagraph"/>
        <w:ind w:left="993"/>
        <w:rPr>
          <w:i/>
          <w:sz w:val="24"/>
        </w:rPr>
      </w:pPr>
    </w:p>
    <w:p w14:paraId="34937CFC" w14:textId="77777777" w:rsidR="00AD4591" w:rsidRDefault="00AD4591" w:rsidP="0042793F">
      <w:pPr>
        <w:pStyle w:val="ListParagraph"/>
        <w:ind w:left="993"/>
        <w:rPr>
          <w:i/>
          <w:sz w:val="24"/>
        </w:rPr>
      </w:pPr>
      <w:r>
        <w:rPr>
          <w:i/>
          <w:sz w:val="24"/>
        </w:rPr>
        <w:t>When considering loans, objects will only be borrowed if they have a clear link to either the overall collecting policy or for specific exhibitions and/or events.  Loan periods shall not extend beyond 3 years maximum.  When considering loans the size, condition and care of the object/collection will be taken into account.</w:t>
      </w:r>
    </w:p>
    <w:p w14:paraId="34937CFD" w14:textId="77777777" w:rsidR="00D670B4" w:rsidRDefault="00D670B4" w:rsidP="0042793F">
      <w:pPr>
        <w:pStyle w:val="ListParagraph"/>
        <w:ind w:left="993"/>
        <w:rPr>
          <w:i/>
          <w:sz w:val="24"/>
        </w:rPr>
      </w:pPr>
    </w:p>
    <w:p w14:paraId="34937CFE" w14:textId="77777777" w:rsidR="00D670B4" w:rsidRDefault="00D670B4" w:rsidP="0042793F">
      <w:pPr>
        <w:pStyle w:val="ListParagraph"/>
        <w:ind w:left="993"/>
        <w:rPr>
          <w:i/>
          <w:sz w:val="24"/>
        </w:rPr>
      </w:pPr>
      <w:r>
        <w:rPr>
          <w:i/>
          <w:sz w:val="24"/>
        </w:rPr>
        <w:t>Exceptions to this are where objects are under historic long term or ‘permanent’ loan agreements e.g. the Abbey Chair, Sevastopol Cannon</w:t>
      </w:r>
    </w:p>
    <w:p w14:paraId="4EEE0739" w14:textId="77777777" w:rsidR="00E16009" w:rsidRDefault="00E16009" w:rsidP="0042793F">
      <w:pPr>
        <w:pStyle w:val="ListParagraph"/>
        <w:ind w:left="993"/>
        <w:rPr>
          <w:i/>
          <w:sz w:val="24"/>
        </w:rPr>
      </w:pPr>
    </w:p>
    <w:p w14:paraId="45413E59" w14:textId="588180D0" w:rsidR="00483227" w:rsidRDefault="00E16009" w:rsidP="0042793F">
      <w:pPr>
        <w:pStyle w:val="ListParagraph"/>
        <w:ind w:left="993"/>
        <w:rPr>
          <w:i/>
          <w:sz w:val="24"/>
        </w:rPr>
      </w:pPr>
      <w:r>
        <w:rPr>
          <w:i/>
          <w:sz w:val="24"/>
        </w:rPr>
        <w:t xml:space="preserve">Unsolicited objects: these are objects that have been left at or delivered to the Almonry </w:t>
      </w:r>
      <w:r w:rsidR="00814A02">
        <w:rPr>
          <w:i/>
          <w:sz w:val="24"/>
        </w:rPr>
        <w:t>without prior discussion</w:t>
      </w:r>
      <w:r w:rsidR="001834E7">
        <w:rPr>
          <w:i/>
          <w:sz w:val="24"/>
        </w:rPr>
        <w:t xml:space="preserve"> or arrangement</w:t>
      </w:r>
      <w:r w:rsidR="00814A02">
        <w:rPr>
          <w:i/>
          <w:sz w:val="24"/>
        </w:rPr>
        <w:t xml:space="preserve"> with the Almonry Manager.  The Almonry </w:t>
      </w:r>
      <w:r w:rsidR="00814A02" w:rsidRPr="003E590D">
        <w:rPr>
          <w:b/>
          <w:bCs/>
          <w:i/>
          <w:sz w:val="24"/>
        </w:rPr>
        <w:t xml:space="preserve">will not </w:t>
      </w:r>
      <w:r w:rsidR="00814A02">
        <w:rPr>
          <w:i/>
          <w:sz w:val="24"/>
        </w:rPr>
        <w:t>accept unsolicited objects</w:t>
      </w:r>
      <w:r w:rsidR="00A737EA">
        <w:rPr>
          <w:i/>
          <w:sz w:val="24"/>
        </w:rPr>
        <w:t xml:space="preserve">.  The Manager will show due diligence in trying to contact the donors of unsolicited items </w:t>
      </w:r>
      <w:r w:rsidR="00796AB5">
        <w:rPr>
          <w:i/>
          <w:sz w:val="24"/>
        </w:rPr>
        <w:t>with a view to them collecting their objects.  If the donor cannot be traced or objects remain uncollected for 4 months or more than the Manager reserves the right to dispose of those unsolicited objects as they see fit.</w:t>
      </w:r>
    </w:p>
    <w:p w14:paraId="3313FEA9" w14:textId="77777777" w:rsidR="00F6525C" w:rsidRDefault="00F6525C" w:rsidP="0042793F">
      <w:pPr>
        <w:pStyle w:val="ListParagraph"/>
        <w:ind w:left="993"/>
        <w:rPr>
          <w:i/>
          <w:sz w:val="24"/>
        </w:rPr>
      </w:pPr>
    </w:p>
    <w:p w14:paraId="010B9FC9" w14:textId="77777777" w:rsidR="00F6525C" w:rsidRPr="008430DF" w:rsidRDefault="00F6525C" w:rsidP="0042793F">
      <w:pPr>
        <w:pStyle w:val="ListParagraph"/>
        <w:ind w:left="993"/>
        <w:rPr>
          <w:i/>
          <w:sz w:val="24"/>
        </w:rPr>
      </w:pPr>
    </w:p>
    <w:p w14:paraId="34937CFF" w14:textId="77777777" w:rsidR="008430DF" w:rsidRDefault="008430DF" w:rsidP="0042793F">
      <w:pPr>
        <w:pStyle w:val="ListParagraph"/>
        <w:ind w:left="993" w:hanging="567"/>
        <w:rPr>
          <w:b/>
          <w:sz w:val="24"/>
        </w:rPr>
      </w:pPr>
    </w:p>
    <w:p w14:paraId="34937D00" w14:textId="77777777" w:rsidR="008430DF" w:rsidRDefault="00D709BC" w:rsidP="0042793F">
      <w:pPr>
        <w:pStyle w:val="ListParagraph"/>
        <w:numPr>
          <w:ilvl w:val="1"/>
          <w:numId w:val="18"/>
        </w:numPr>
        <w:ind w:left="993" w:hanging="567"/>
        <w:rPr>
          <w:b/>
          <w:sz w:val="24"/>
        </w:rPr>
      </w:pPr>
      <w:r w:rsidRPr="008430DF">
        <w:rPr>
          <w:b/>
          <w:sz w:val="24"/>
        </w:rPr>
        <w:lastRenderedPageBreak/>
        <w:t>T</w:t>
      </w:r>
      <w:r w:rsidR="00040B73" w:rsidRPr="008430DF">
        <w:rPr>
          <w:b/>
          <w:sz w:val="24"/>
        </w:rPr>
        <w:t>he museum will not acquire any object or specimen unless it is satisfied that the object or specimen has not been acquired in, or exported from, its country of origin (or any intermediate country in which it may have been legally owned) in violation of that country’s laws. (For the purposes of this paragraph ‘country of origin’ includes the United Kingdom).</w:t>
      </w:r>
    </w:p>
    <w:p w14:paraId="34937D01" w14:textId="77777777" w:rsidR="008430DF" w:rsidRPr="008430DF" w:rsidRDefault="008430DF" w:rsidP="0042793F">
      <w:pPr>
        <w:pStyle w:val="ListParagraph"/>
        <w:ind w:left="993" w:hanging="567"/>
        <w:rPr>
          <w:b/>
          <w:sz w:val="24"/>
        </w:rPr>
      </w:pPr>
    </w:p>
    <w:p w14:paraId="34937D02" w14:textId="77777777" w:rsidR="00D558EF" w:rsidRPr="008430DF" w:rsidRDefault="00F950DF" w:rsidP="0042793F">
      <w:pPr>
        <w:pStyle w:val="ListParagraph"/>
        <w:numPr>
          <w:ilvl w:val="1"/>
          <w:numId w:val="18"/>
        </w:numPr>
        <w:ind w:left="993" w:hanging="567"/>
        <w:rPr>
          <w:b/>
          <w:sz w:val="24"/>
        </w:rPr>
      </w:pPr>
      <w:r w:rsidRPr="008430DF">
        <w:rPr>
          <w:b/>
          <w:sz w:val="24"/>
        </w:rPr>
        <w:t>I</w:t>
      </w:r>
      <w:r w:rsidR="00040B73" w:rsidRPr="008430DF">
        <w:rPr>
          <w:b/>
          <w:sz w:val="24"/>
        </w:rPr>
        <w:t>n accordance with the provisions of the UNESCO 1970 Convention on the Means of Prohibiting and Preventing the Illicit Import, Export and Transfer of Ownership of Cultural Property, which the UK ratified with effect from November 1 2002, and the Dealing in Cultural Objects (Offences) Act 2003, the museum will reject any items that have been illicitly traded. The governing body will be guided by the national guidance on the responsible acquisition of cultural property issued by the Department for Culture, Media and Sport in 2005.</w:t>
      </w:r>
    </w:p>
    <w:p w14:paraId="34937D06" w14:textId="77777777" w:rsidR="0082379A" w:rsidRPr="001834E7" w:rsidRDefault="0082379A" w:rsidP="001834E7">
      <w:pPr>
        <w:rPr>
          <w:b/>
          <w:sz w:val="24"/>
        </w:rPr>
      </w:pPr>
    </w:p>
    <w:p w14:paraId="34937D07" w14:textId="77777777" w:rsidR="0082379A" w:rsidRDefault="0082379A" w:rsidP="00D558EF">
      <w:pPr>
        <w:pStyle w:val="ListParagraph"/>
        <w:rPr>
          <w:b/>
          <w:sz w:val="24"/>
        </w:rPr>
      </w:pPr>
    </w:p>
    <w:p w14:paraId="34937D08" w14:textId="77777777" w:rsidR="00D558EF" w:rsidRPr="00402A6D" w:rsidRDefault="00F248FF" w:rsidP="00402A6D">
      <w:pPr>
        <w:pStyle w:val="ListParagraph"/>
        <w:numPr>
          <w:ilvl w:val="0"/>
          <w:numId w:val="18"/>
        </w:numPr>
        <w:rPr>
          <w:rFonts w:cs="Arial"/>
          <w:b/>
          <w:sz w:val="24"/>
        </w:rPr>
      </w:pPr>
      <w:r w:rsidRPr="008430DF">
        <w:rPr>
          <w:rFonts w:cs="Arial"/>
          <w:b/>
          <w:sz w:val="24"/>
        </w:rPr>
        <w:t>Human remains</w:t>
      </w:r>
    </w:p>
    <w:p w14:paraId="34937D09" w14:textId="77777777" w:rsidR="008430DF" w:rsidRPr="00402A6D" w:rsidRDefault="008430DF" w:rsidP="00402A6D">
      <w:pPr>
        <w:rPr>
          <w:b/>
          <w:sz w:val="24"/>
        </w:rPr>
      </w:pPr>
    </w:p>
    <w:p w14:paraId="34937D0A" w14:textId="77777777" w:rsidR="004F3FBC" w:rsidRPr="00402A6D" w:rsidRDefault="004F3FBC" w:rsidP="00402A6D">
      <w:pPr>
        <w:rPr>
          <w:b/>
          <w:sz w:val="24"/>
        </w:rPr>
      </w:pPr>
    </w:p>
    <w:p w14:paraId="34937D0B" w14:textId="77777777" w:rsidR="008430DF" w:rsidRDefault="00FC2609" w:rsidP="0042793F">
      <w:pPr>
        <w:pStyle w:val="ListParagraph"/>
        <w:numPr>
          <w:ilvl w:val="1"/>
          <w:numId w:val="32"/>
        </w:numPr>
        <w:ind w:left="993" w:hanging="567"/>
        <w:rPr>
          <w:b/>
          <w:sz w:val="24"/>
        </w:rPr>
      </w:pPr>
      <w:r w:rsidRPr="008430DF">
        <w:rPr>
          <w:b/>
          <w:sz w:val="24"/>
        </w:rPr>
        <w:t>As the museum holds or intends to acquire human remains from any period, it will follow the procedures in the ‘Guidance for the care of human remains in museums’ issued by DCMS in 2005.</w:t>
      </w:r>
    </w:p>
    <w:p w14:paraId="34937D0C" w14:textId="77777777" w:rsidR="008430DF" w:rsidRDefault="008430DF" w:rsidP="008430DF">
      <w:pPr>
        <w:ind w:left="720"/>
        <w:rPr>
          <w:i/>
          <w:sz w:val="24"/>
        </w:rPr>
      </w:pPr>
    </w:p>
    <w:p w14:paraId="34937D0D" w14:textId="77777777" w:rsidR="00F56E67" w:rsidRPr="00B52745" w:rsidRDefault="00F56E67" w:rsidP="00B52745">
      <w:pPr>
        <w:ind w:left="720"/>
        <w:rPr>
          <w:b/>
          <w:sz w:val="24"/>
        </w:rPr>
      </w:pPr>
    </w:p>
    <w:p w14:paraId="34937D0E" w14:textId="77777777" w:rsidR="00B52745" w:rsidRPr="00742DF3" w:rsidRDefault="00FC2609" w:rsidP="00742DF3">
      <w:pPr>
        <w:pStyle w:val="ListParagraph"/>
        <w:numPr>
          <w:ilvl w:val="0"/>
          <w:numId w:val="32"/>
        </w:numPr>
        <w:rPr>
          <w:b/>
          <w:sz w:val="24"/>
        </w:rPr>
      </w:pPr>
      <w:r w:rsidRPr="00742DF3">
        <w:rPr>
          <w:b/>
          <w:sz w:val="24"/>
        </w:rPr>
        <w:t>Biological and geological material</w:t>
      </w:r>
    </w:p>
    <w:p w14:paraId="34937D0F" w14:textId="77777777" w:rsidR="00B52745" w:rsidRDefault="00B52745" w:rsidP="00B52745">
      <w:pPr>
        <w:pStyle w:val="ListParagraph"/>
        <w:ind w:left="360"/>
        <w:rPr>
          <w:i/>
          <w:sz w:val="24"/>
        </w:rPr>
      </w:pPr>
    </w:p>
    <w:p w14:paraId="34937D10" w14:textId="77777777" w:rsidR="00C56858" w:rsidRDefault="00C56858" w:rsidP="00C56858">
      <w:pPr>
        <w:pStyle w:val="ListParagraph"/>
        <w:ind w:left="1080"/>
        <w:rPr>
          <w:b/>
          <w:sz w:val="24"/>
        </w:rPr>
      </w:pPr>
    </w:p>
    <w:p w14:paraId="34937D11" w14:textId="77777777" w:rsidR="00F56E67" w:rsidRDefault="00FC2609" w:rsidP="0042793F">
      <w:pPr>
        <w:pStyle w:val="ListParagraph"/>
        <w:numPr>
          <w:ilvl w:val="1"/>
          <w:numId w:val="34"/>
        </w:numPr>
        <w:ind w:left="993" w:hanging="567"/>
        <w:rPr>
          <w:b/>
          <w:sz w:val="24"/>
        </w:rPr>
      </w:pPr>
      <w:r w:rsidRPr="00C56858">
        <w:rPr>
          <w:b/>
          <w:sz w:val="24"/>
        </w:rPr>
        <w:t>So far as biological and geological material is concerned, the museum will not acquire by any direct or indirect means any specimen that has been collected, sold or otherwise transferred in contravention of any national or international wildlife protection or natural history conservation law or treaty of the United Kingdom or any other country, except with the express consent of an</w:t>
      </w:r>
      <w:r w:rsidR="00807BA1" w:rsidRPr="00C56858">
        <w:rPr>
          <w:b/>
          <w:sz w:val="24"/>
        </w:rPr>
        <w:t xml:space="preserve"> appropriate outside authority.</w:t>
      </w:r>
    </w:p>
    <w:p w14:paraId="34937D12" w14:textId="77777777" w:rsidR="00F56E67" w:rsidRDefault="00F56E67" w:rsidP="00F56E67">
      <w:pPr>
        <w:pStyle w:val="ListParagraph"/>
        <w:ind w:left="360"/>
        <w:rPr>
          <w:b/>
          <w:sz w:val="24"/>
        </w:rPr>
      </w:pPr>
    </w:p>
    <w:p w14:paraId="34937D13" w14:textId="77777777" w:rsidR="00F56E67" w:rsidRDefault="00F56E67" w:rsidP="00F56E67">
      <w:pPr>
        <w:pStyle w:val="ListParagraph"/>
        <w:ind w:left="360"/>
        <w:rPr>
          <w:b/>
          <w:sz w:val="24"/>
        </w:rPr>
      </w:pPr>
    </w:p>
    <w:p w14:paraId="34937D14" w14:textId="77777777" w:rsidR="00F56E67" w:rsidRDefault="00FC2609" w:rsidP="00F56E67">
      <w:pPr>
        <w:pStyle w:val="ListParagraph"/>
        <w:numPr>
          <w:ilvl w:val="0"/>
          <w:numId w:val="34"/>
        </w:numPr>
        <w:rPr>
          <w:b/>
          <w:sz w:val="24"/>
        </w:rPr>
      </w:pPr>
      <w:r w:rsidRPr="00F56E67">
        <w:rPr>
          <w:b/>
          <w:sz w:val="24"/>
        </w:rPr>
        <w:t>Archaeological material</w:t>
      </w:r>
    </w:p>
    <w:p w14:paraId="34937D15" w14:textId="77777777" w:rsidR="00F56E67" w:rsidRDefault="00F56E67" w:rsidP="00F56E67">
      <w:pPr>
        <w:pStyle w:val="ListParagraph"/>
        <w:ind w:left="360"/>
        <w:rPr>
          <w:b/>
          <w:sz w:val="24"/>
        </w:rPr>
      </w:pPr>
    </w:p>
    <w:p w14:paraId="34937D16" w14:textId="77777777" w:rsidR="00F56E67" w:rsidRPr="00F56E67" w:rsidRDefault="00F56E67" w:rsidP="00F56E67">
      <w:pPr>
        <w:rPr>
          <w:b/>
          <w:sz w:val="24"/>
        </w:rPr>
      </w:pPr>
      <w:r>
        <w:rPr>
          <w:i/>
          <w:sz w:val="24"/>
        </w:rPr>
        <w:tab/>
      </w:r>
    </w:p>
    <w:p w14:paraId="34937D17" w14:textId="77777777" w:rsidR="00F11855" w:rsidRDefault="00FC2609" w:rsidP="00F11855">
      <w:pPr>
        <w:pStyle w:val="ListParagraph"/>
        <w:numPr>
          <w:ilvl w:val="1"/>
          <w:numId w:val="35"/>
        </w:numPr>
        <w:ind w:left="1418" w:hanging="698"/>
        <w:rPr>
          <w:b/>
          <w:sz w:val="24"/>
        </w:rPr>
      </w:pPr>
      <w:r w:rsidRPr="00F56E67">
        <w:rPr>
          <w:b/>
          <w:sz w:val="24"/>
        </w:rPr>
        <w:t xml:space="preserve">The museum will not acquire archaeological </w:t>
      </w:r>
      <w:r w:rsidR="00040B73" w:rsidRPr="00F56E67">
        <w:rPr>
          <w:b/>
          <w:sz w:val="24"/>
        </w:rPr>
        <w:t>material</w:t>
      </w:r>
      <w:r w:rsidRPr="00F56E67">
        <w:rPr>
          <w:b/>
          <w:sz w:val="24"/>
        </w:rPr>
        <w:t xml:space="preserve"> (including excavated ceramics) in any case where the governing body or responsible officer has any suspicion that the circumstances of their recovery involved a failure to follow the appropriate legal procedures.</w:t>
      </w:r>
    </w:p>
    <w:p w14:paraId="34937D18" w14:textId="77777777" w:rsidR="00F11855" w:rsidRPr="00F11855" w:rsidRDefault="00F11855" w:rsidP="005F5A8F">
      <w:pPr>
        <w:rPr>
          <w:b/>
          <w:sz w:val="24"/>
        </w:rPr>
      </w:pPr>
    </w:p>
    <w:p w14:paraId="34937D19" w14:textId="77777777" w:rsidR="00F11855" w:rsidRPr="00F11855" w:rsidRDefault="00F11855" w:rsidP="00F11855">
      <w:pPr>
        <w:pStyle w:val="ListParagraph"/>
        <w:rPr>
          <w:b/>
          <w:sz w:val="24"/>
        </w:rPr>
      </w:pPr>
    </w:p>
    <w:p w14:paraId="34937D1A" w14:textId="77777777" w:rsidR="00F11855" w:rsidRPr="00AC56EF" w:rsidRDefault="00FC2609" w:rsidP="00AC56EF">
      <w:pPr>
        <w:pStyle w:val="ListParagraph"/>
        <w:numPr>
          <w:ilvl w:val="1"/>
          <w:numId w:val="35"/>
        </w:numPr>
        <w:ind w:left="1418" w:hanging="698"/>
        <w:rPr>
          <w:b/>
          <w:sz w:val="24"/>
        </w:rPr>
      </w:pPr>
      <w:r w:rsidRPr="00F11855">
        <w:rPr>
          <w:b/>
          <w:sz w:val="24"/>
        </w:rPr>
        <w:t xml:space="preserve">In England, Wales and Northern Ireland the procedures include reporting finds to the landowner or occupier of the land and to the proper authorities in the case of possible treasure </w:t>
      </w:r>
      <w:r w:rsidR="00A20072" w:rsidRPr="00F11855">
        <w:rPr>
          <w:b/>
          <w:sz w:val="24"/>
        </w:rPr>
        <w:t>(i.e</w:t>
      </w:r>
      <w:r w:rsidR="00F11855">
        <w:rPr>
          <w:b/>
          <w:sz w:val="24"/>
        </w:rPr>
        <w:t>.</w:t>
      </w:r>
      <w:r w:rsidR="00A20072" w:rsidRPr="00F11855">
        <w:rPr>
          <w:b/>
          <w:sz w:val="24"/>
        </w:rPr>
        <w:t xml:space="preserve"> the Coroner for Treasure) </w:t>
      </w:r>
      <w:r w:rsidRPr="00F11855">
        <w:rPr>
          <w:b/>
          <w:sz w:val="24"/>
        </w:rPr>
        <w:t xml:space="preserve">as </w:t>
      </w:r>
      <w:r w:rsidR="00A20072" w:rsidRPr="00F11855">
        <w:rPr>
          <w:b/>
          <w:sz w:val="24"/>
        </w:rPr>
        <w:t>set out in</w:t>
      </w:r>
      <w:r w:rsidRPr="00F11855">
        <w:rPr>
          <w:b/>
          <w:sz w:val="24"/>
        </w:rPr>
        <w:t xml:space="preserve"> the Treasure Act 1996</w:t>
      </w:r>
      <w:r w:rsidR="00A20072" w:rsidRPr="00F11855">
        <w:rPr>
          <w:b/>
          <w:sz w:val="24"/>
        </w:rPr>
        <w:t xml:space="preserve"> (as amended by the Coroners &amp; Justice Act 2009)</w:t>
      </w:r>
      <w:r w:rsidRPr="00F11855">
        <w:rPr>
          <w:b/>
          <w:sz w:val="24"/>
        </w:rPr>
        <w:t>.</w:t>
      </w:r>
    </w:p>
    <w:p w14:paraId="34937D1B" w14:textId="77777777" w:rsidR="00F11855" w:rsidRDefault="00F11855" w:rsidP="00F11855">
      <w:pPr>
        <w:pStyle w:val="ListParagraph"/>
        <w:ind w:left="1418"/>
        <w:rPr>
          <w:b/>
          <w:sz w:val="24"/>
        </w:rPr>
      </w:pPr>
    </w:p>
    <w:p w14:paraId="34937D1C" w14:textId="77777777" w:rsidR="00F11855" w:rsidRDefault="00F11855" w:rsidP="00F11855">
      <w:pPr>
        <w:pStyle w:val="ListParagraph"/>
        <w:ind w:left="1418"/>
        <w:rPr>
          <w:b/>
          <w:sz w:val="24"/>
        </w:rPr>
      </w:pPr>
    </w:p>
    <w:p w14:paraId="5AC4CD2C" w14:textId="77777777" w:rsidR="00F6525C" w:rsidRDefault="00F6525C" w:rsidP="00F11855">
      <w:pPr>
        <w:pStyle w:val="ListParagraph"/>
        <w:ind w:left="1418"/>
        <w:rPr>
          <w:b/>
          <w:sz w:val="24"/>
        </w:rPr>
      </w:pPr>
    </w:p>
    <w:p w14:paraId="59FCAE80" w14:textId="77777777" w:rsidR="00F6525C" w:rsidRDefault="00F6525C" w:rsidP="00F11855">
      <w:pPr>
        <w:pStyle w:val="ListParagraph"/>
        <w:ind w:left="1418"/>
        <w:rPr>
          <w:b/>
          <w:sz w:val="24"/>
        </w:rPr>
      </w:pPr>
    </w:p>
    <w:p w14:paraId="3E1D71E3" w14:textId="77777777" w:rsidR="00F6525C" w:rsidRPr="00F11855" w:rsidRDefault="00F6525C" w:rsidP="00F11855">
      <w:pPr>
        <w:pStyle w:val="ListParagraph"/>
        <w:ind w:left="1418"/>
        <w:rPr>
          <w:b/>
          <w:sz w:val="24"/>
        </w:rPr>
      </w:pPr>
    </w:p>
    <w:p w14:paraId="34937D1D" w14:textId="77777777" w:rsidR="00F11855" w:rsidRPr="00AC56EF" w:rsidRDefault="00F11855" w:rsidP="00AC56EF">
      <w:pPr>
        <w:pStyle w:val="ListParagraph"/>
        <w:numPr>
          <w:ilvl w:val="0"/>
          <w:numId w:val="37"/>
        </w:numPr>
        <w:rPr>
          <w:b/>
          <w:sz w:val="24"/>
        </w:rPr>
      </w:pPr>
      <w:r w:rsidRPr="00AC56EF">
        <w:rPr>
          <w:b/>
          <w:sz w:val="24"/>
        </w:rPr>
        <w:lastRenderedPageBreak/>
        <w:t>Exceptions</w:t>
      </w:r>
    </w:p>
    <w:p w14:paraId="34937D1E" w14:textId="77777777" w:rsidR="00F11855" w:rsidRDefault="00F11855" w:rsidP="00F11855">
      <w:pPr>
        <w:pStyle w:val="ListParagraph"/>
        <w:ind w:left="360"/>
        <w:rPr>
          <w:b/>
          <w:sz w:val="24"/>
        </w:rPr>
      </w:pPr>
    </w:p>
    <w:p w14:paraId="34937D1F" w14:textId="77777777" w:rsidR="00807BA1" w:rsidRPr="00F11855" w:rsidRDefault="00FC2609" w:rsidP="00F11855">
      <w:pPr>
        <w:pStyle w:val="ListParagraph"/>
        <w:numPr>
          <w:ilvl w:val="1"/>
          <w:numId w:val="37"/>
        </w:numPr>
        <w:rPr>
          <w:b/>
          <w:sz w:val="24"/>
        </w:rPr>
      </w:pPr>
      <w:r w:rsidRPr="00F11855">
        <w:rPr>
          <w:b/>
          <w:sz w:val="24"/>
        </w:rPr>
        <w:t xml:space="preserve">Any exceptions to the above clauses will only be because the museum is: </w:t>
      </w:r>
    </w:p>
    <w:p w14:paraId="34937D20" w14:textId="77777777" w:rsidR="00807BA1" w:rsidRDefault="00807BA1" w:rsidP="00807BA1">
      <w:pPr>
        <w:pStyle w:val="ListParagraph"/>
        <w:ind w:left="1152"/>
        <w:rPr>
          <w:b/>
          <w:sz w:val="24"/>
        </w:rPr>
      </w:pPr>
    </w:p>
    <w:p w14:paraId="34937D21" w14:textId="77777777" w:rsidR="00807BA1" w:rsidRDefault="00FC2609" w:rsidP="00807BA1">
      <w:pPr>
        <w:pStyle w:val="ListParagraph"/>
        <w:numPr>
          <w:ilvl w:val="1"/>
          <w:numId w:val="9"/>
        </w:numPr>
        <w:ind w:left="1800"/>
        <w:rPr>
          <w:b/>
          <w:sz w:val="24"/>
        </w:rPr>
      </w:pPr>
      <w:r w:rsidRPr="00807BA1">
        <w:rPr>
          <w:b/>
          <w:sz w:val="24"/>
        </w:rPr>
        <w:t>acting as an externally approved repository of last resort for material of local (UK) origin</w:t>
      </w:r>
    </w:p>
    <w:p w14:paraId="34937D22" w14:textId="77777777" w:rsidR="00807BA1" w:rsidRPr="00807BA1" w:rsidRDefault="00807BA1" w:rsidP="00807BA1">
      <w:pPr>
        <w:pStyle w:val="ListParagraph"/>
        <w:ind w:left="1778" w:hanging="698"/>
        <w:rPr>
          <w:b/>
          <w:sz w:val="24"/>
        </w:rPr>
      </w:pPr>
    </w:p>
    <w:p w14:paraId="34937D23" w14:textId="77777777" w:rsidR="00807BA1" w:rsidRDefault="00FC2609" w:rsidP="00807BA1">
      <w:pPr>
        <w:pStyle w:val="ListParagraph"/>
        <w:numPr>
          <w:ilvl w:val="1"/>
          <w:numId w:val="9"/>
        </w:numPr>
        <w:ind w:left="1800"/>
        <w:rPr>
          <w:b/>
          <w:sz w:val="24"/>
        </w:rPr>
      </w:pPr>
      <w:r w:rsidRPr="00807BA1">
        <w:rPr>
          <w:b/>
          <w:sz w:val="24"/>
        </w:rPr>
        <w:t>acting with the permission of authorities with the requisite jurisdiction in the country of origin</w:t>
      </w:r>
    </w:p>
    <w:p w14:paraId="34937D24" w14:textId="77777777" w:rsidR="00807BA1" w:rsidRPr="00807BA1" w:rsidRDefault="00807BA1" w:rsidP="00807BA1">
      <w:pPr>
        <w:pStyle w:val="ListParagraph"/>
        <w:rPr>
          <w:b/>
          <w:sz w:val="24"/>
        </w:rPr>
      </w:pPr>
    </w:p>
    <w:p w14:paraId="34937D25" w14:textId="77777777" w:rsidR="007E4B93" w:rsidRPr="00315F84" w:rsidRDefault="00FC2609" w:rsidP="00315F84">
      <w:pPr>
        <w:pStyle w:val="ListParagraph"/>
        <w:ind w:left="1418"/>
        <w:rPr>
          <w:b/>
          <w:sz w:val="24"/>
        </w:rPr>
      </w:pPr>
      <w:r w:rsidRPr="00807BA1">
        <w:rPr>
          <w:b/>
          <w:sz w:val="24"/>
        </w:rPr>
        <w:t>In these cases the museum will be open and transparent in the way it makes decisions and will act only with the express consent of an appropriate outside authority.</w:t>
      </w:r>
      <w:r w:rsidR="00A04276">
        <w:rPr>
          <w:b/>
          <w:sz w:val="24"/>
        </w:rPr>
        <w:t xml:space="preserve"> The museum will document when these exceptions occur.</w:t>
      </w:r>
    </w:p>
    <w:p w14:paraId="34937D29" w14:textId="77777777" w:rsidR="0082379A" w:rsidRPr="001834E7" w:rsidRDefault="0082379A" w:rsidP="001834E7">
      <w:pPr>
        <w:rPr>
          <w:b/>
          <w:sz w:val="24"/>
        </w:rPr>
      </w:pPr>
    </w:p>
    <w:p w14:paraId="34937D2A" w14:textId="77777777" w:rsidR="0082379A" w:rsidRPr="00807BA1" w:rsidRDefault="0082379A" w:rsidP="00807BA1">
      <w:pPr>
        <w:pStyle w:val="ListParagraph"/>
        <w:rPr>
          <w:b/>
          <w:sz w:val="24"/>
        </w:rPr>
      </w:pPr>
    </w:p>
    <w:p w14:paraId="34937D2B" w14:textId="77777777" w:rsidR="00E86B58" w:rsidRPr="00AC56EF" w:rsidRDefault="00FC2609" w:rsidP="00AC56EF">
      <w:pPr>
        <w:pStyle w:val="ListParagraph"/>
        <w:numPr>
          <w:ilvl w:val="0"/>
          <w:numId w:val="37"/>
        </w:numPr>
        <w:rPr>
          <w:b/>
          <w:sz w:val="24"/>
        </w:rPr>
      </w:pPr>
      <w:r w:rsidRPr="00AC56EF">
        <w:rPr>
          <w:b/>
          <w:sz w:val="24"/>
        </w:rPr>
        <w:t xml:space="preserve">Spoliation </w:t>
      </w:r>
    </w:p>
    <w:p w14:paraId="34937D2C" w14:textId="77777777" w:rsidR="00E86B58" w:rsidRPr="00E86B58" w:rsidRDefault="00E86B58" w:rsidP="00E86B58">
      <w:pPr>
        <w:pStyle w:val="ListParagraph"/>
        <w:ind w:left="1418" w:hanging="698"/>
        <w:rPr>
          <w:b/>
          <w:sz w:val="24"/>
        </w:rPr>
      </w:pPr>
    </w:p>
    <w:p w14:paraId="34937D2D" w14:textId="77777777" w:rsidR="00E86B58" w:rsidRDefault="00AF7949" w:rsidP="00742DF3">
      <w:pPr>
        <w:pStyle w:val="ListParagraph"/>
        <w:numPr>
          <w:ilvl w:val="1"/>
          <w:numId w:val="38"/>
        </w:numPr>
        <w:ind w:left="1418" w:hanging="698"/>
        <w:rPr>
          <w:b/>
          <w:sz w:val="24"/>
        </w:rPr>
      </w:pPr>
      <w:r w:rsidRPr="00AF7949">
        <w:rPr>
          <w:b/>
          <w:sz w:val="24"/>
        </w:rPr>
        <w:t>T</w:t>
      </w:r>
      <w:r w:rsidR="00FC2609" w:rsidRPr="00AF7949">
        <w:rPr>
          <w:b/>
          <w:sz w:val="24"/>
        </w:rPr>
        <w:t xml:space="preserve">he museum will use the statement of principles ‘Spoliation of Works of Art during the Nazi, Holocaust and World War II period’, issued for non-national museums in 1999 by the Museums and Galleries Commission. </w:t>
      </w:r>
    </w:p>
    <w:p w14:paraId="34937D2E" w14:textId="77777777" w:rsidR="00742DF3" w:rsidRPr="00742DF3" w:rsidRDefault="00742DF3" w:rsidP="00742DF3">
      <w:pPr>
        <w:rPr>
          <w:b/>
          <w:sz w:val="24"/>
        </w:rPr>
      </w:pPr>
    </w:p>
    <w:p w14:paraId="34937D2F" w14:textId="77777777" w:rsidR="00E86B58" w:rsidRDefault="00E86B58" w:rsidP="00E86B58">
      <w:pPr>
        <w:pStyle w:val="ListParagraph"/>
        <w:rPr>
          <w:b/>
          <w:sz w:val="24"/>
        </w:rPr>
      </w:pPr>
    </w:p>
    <w:p w14:paraId="34937D30" w14:textId="77777777" w:rsidR="00E86B58" w:rsidRPr="00F16394" w:rsidRDefault="00E86B58" w:rsidP="00AC56EF">
      <w:pPr>
        <w:pStyle w:val="ListParagraph"/>
        <w:numPr>
          <w:ilvl w:val="0"/>
          <w:numId w:val="37"/>
        </w:numPr>
        <w:rPr>
          <w:b/>
          <w:sz w:val="24"/>
        </w:rPr>
      </w:pPr>
      <w:r w:rsidRPr="00F16394">
        <w:rPr>
          <w:b/>
          <w:sz w:val="24"/>
        </w:rPr>
        <w:t>The Repatriation and Restitution of objects and human remains</w:t>
      </w:r>
    </w:p>
    <w:p w14:paraId="34937D31" w14:textId="77777777" w:rsidR="00E86B58" w:rsidRPr="00F16394" w:rsidRDefault="00E86B58" w:rsidP="00742DF3">
      <w:pPr>
        <w:rPr>
          <w:b/>
          <w:sz w:val="24"/>
        </w:rPr>
      </w:pPr>
    </w:p>
    <w:p w14:paraId="34937D32" w14:textId="77777777" w:rsidR="00E86B58" w:rsidRPr="00F16394" w:rsidRDefault="00E86B58" w:rsidP="00E86B58">
      <w:pPr>
        <w:pStyle w:val="ListParagraph"/>
        <w:rPr>
          <w:b/>
          <w:sz w:val="24"/>
        </w:rPr>
      </w:pPr>
    </w:p>
    <w:p w14:paraId="34937D33" w14:textId="77777777" w:rsidR="00E86B58" w:rsidRPr="00F16394" w:rsidRDefault="00E86B58" w:rsidP="00B106A5">
      <w:pPr>
        <w:pStyle w:val="ListParagraph"/>
        <w:numPr>
          <w:ilvl w:val="1"/>
          <w:numId w:val="40"/>
        </w:numPr>
        <w:ind w:left="1418" w:hanging="698"/>
        <w:rPr>
          <w:b/>
          <w:sz w:val="24"/>
        </w:rPr>
      </w:pPr>
      <w:r w:rsidRPr="00F16394">
        <w:rPr>
          <w:b/>
          <w:sz w:val="24"/>
        </w:rPr>
        <w:t xml:space="preserve">The museum’s governing body, acting on the advice of the museum’s professional staff, if any, may take a decision to return human remains (unless covered by the ‘Guidance for the care of human remains in museums’ issued by DCMS in 2005) , objects or specimens to a country or people of origin. The museum will take such decisions on a case by case basis; within its legal position and taking into account all ethical implications and available guidance. This will mean that the procedures described in </w:t>
      </w:r>
      <w:r w:rsidR="00036317">
        <w:rPr>
          <w:b/>
          <w:sz w:val="24"/>
        </w:rPr>
        <w:t>16.1-5</w:t>
      </w:r>
      <w:r w:rsidRPr="00F16394">
        <w:rPr>
          <w:b/>
          <w:sz w:val="24"/>
        </w:rPr>
        <w:t xml:space="preserve"> will be followed but the remaining procedures are not appropriate.</w:t>
      </w:r>
    </w:p>
    <w:p w14:paraId="34937D34" w14:textId="77777777" w:rsidR="00E86B58" w:rsidRPr="00742DF3" w:rsidRDefault="00E86B58" w:rsidP="00742DF3">
      <w:pPr>
        <w:rPr>
          <w:b/>
          <w:sz w:val="24"/>
        </w:rPr>
      </w:pPr>
    </w:p>
    <w:p w14:paraId="34937D35" w14:textId="77777777" w:rsidR="00E86B58" w:rsidRPr="00F16394" w:rsidRDefault="00E86B58" w:rsidP="00E86B58">
      <w:pPr>
        <w:pStyle w:val="ListParagraph"/>
        <w:rPr>
          <w:b/>
          <w:sz w:val="24"/>
        </w:rPr>
      </w:pPr>
    </w:p>
    <w:p w14:paraId="34937D36" w14:textId="77777777" w:rsidR="00E86B58" w:rsidRPr="00F16394" w:rsidRDefault="00E86B58" w:rsidP="00B106A5">
      <w:pPr>
        <w:pStyle w:val="ListParagraph"/>
        <w:numPr>
          <w:ilvl w:val="1"/>
          <w:numId w:val="40"/>
        </w:numPr>
        <w:ind w:left="1418" w:hanging="698"/>
        <w:rPr>
          <w:b/>
          <w:sz w:val="24"/>
        </w:rPr>
      </w:pPr>
      <w:r w:rsidRPr="00F16394">
        <w:rPr>
          <w:b/>
          <w:sz w:val="24"/>
        </w:rPr>
        <w:t>The disposal of human remains from museums in England, Northern Ireland and Wales will follow the procedures in the ‘Guidance for the care of human remains in museums’.</w:t>
      </w:r>
    </w:p>
    <w:p w14:paraId="34937D37" w14:textId="77777777" w:rsidR="00E86B58" w:rsidRPr="00F16394" w:rsidRDefault="00E86B58" w:rsidP="00E86B58">
      <w:pPr>
        <w:rPr>
          <w:i/>
          <w:sz w:val="24"/>
        </w:rPr>
      </w:pPr>
    </w:p>
    <w:p w14:paraId="34937D38" w14:textId="77777777" w:rsidR="00E86B58" w:rsidRDefault="00E86B58">
      <w:pPr>
        <w:rPr>
          <w:b/>
          <w:sz w:val="24"/>
        </w:rPr>
      </w:pPr>
    </w:p>
    <w:p w14:paraId="34937D39" w14:textId="77777777" w:rsidR="00D03435" w:rsidRDefault="00F812FF" w:rsidP="00AC56EF">
      <w:pPr>
        <w:pStyle w:val="ListParagraph"/>
        <w:numPr>
          <w:ilvl w:val="0"/>
          <w:numId w:val="37"/>
        </w:numPr>
        <w:rPr>
          <w:b/>
          <w:sz w:val="24"/>
        </w:rPr>
      </w:pPr>
      <w:r w:rsidRPr="00E86B58">
        <w:rPr>
          <w:b/>
          <w:sz w:val="24"/>
        </w:rPr>
        <w:t>Disposal procedures</w:t>
      </w:r>
    </w:p>
    <w:p w14:paraId="34937D3A" w14:textId="77777777" w:rsidR="00D03435" w:rsidRDefault="00D03435" w:rsidP="00D03435">
      <w:pPr>
        <w:pStyle w:val="ListParagraph"/>
        <w:ind w:left="360"/>
        <w:rPr>
          <w:b/>
          <w:sz w:val="24"/>
        </w:rPr>
      </w:pPr>
    </w:p>
    <w:p w14:paraId="34937D3B" w14:textId="77777777" w:rsidR="00D03435" w:rsidRDefault="00D5472C" w:rsidP="00D03435">
      <w:pPr>
        <w:pStyle w:val="ListParagraph"/>
        <w:numPr>
          <w:ilvl w:val="1"/>
          <w:numId w:val="42"/>
        </w:numPr>
        <w:ind w:left="1418" w:hanging="698"/>
        <w:rPr>
          <w:b/>
          <w:sz w:val="24"/>
        </w:rPr>
      </w:pPr>
      <w:r w:rsidRPr="00D03435">
        <w:rPr>
          <w:b/>
          <w:sz w:val="24"/>
        </w:rPr>
        <w:t>All disposals will be undertaken with reference to the SPECTRUM Primary Procedures on disposal.</w:t>
      </w:r>
    </w:p>
    <w:p w14:paraId="34937D3C" w14:textId="77777777" w:rsidR="00D03435" w:rsidRDefault="00D03435" w:rsidP="00D03435">
      <w:pPr>
        <w:pStyle w:val="ListParagraph"/>
        <w:ind w:left="1418"/>
        <w:rPr>
          <w:b/>
          <w:sz w:val="24"/>
        </w:rPr>
      </w:pPr>
    </w:p>
    <w:p w14:paraId="34937D3D" w14:textId="77777777" w:rsidR="00D03435" w:rsidRDefault="00FC2609" w:rsidP="00D03435">
      <w:pPr>
        <w:pStyle w:val="ListParagraph"/>
        <w:numPr>
          <w:ilvl w:val="1"/>
          <w:numId w:val="42"/>
        </w:numPr>
        <w:ind w:left="1418" w:hanging="698"/>
        <w:rPr>
          <w:b/>
          <w:sz w:val="24"/>
        </w:rPr>
      </w:pPr>
      <w:r w:rsidRPr="00D03435">
        <w:rPr>
          <w:b/>
          <w:sz w:val="24"/>
        </w:rPr>
        <w:t xml:space="preserve">The </w:t>
      </w:r>
      <w:r w:rsidR="00A20072" w:rsidRPr="00D03435">
        <w:rPr>
          <w:b/>
          <w:sz w:val="24"/>
        </w:rPr>
        <w:t>governing body</w:t>
      </w:r>
      <w:r w:rsidRPr="00D03435">
        <w:rPr>
          <w:b/>
          <w:sz w:val="24"/>
        </w:rPr>
        <w:t xml:space="preserve"> will confirm that it is legally free to dispose of an item</w:t>
      </w:r>
      <w:r w:rsidR="00A20072" w:rsidRPr="00D03435">
        <w:rPr>
          <w:b/>
          <w:sz w:val="24"/>
        </w:rPr>
        <w:t>. A</w:t>
      </w:r>
      <w:r w:rsidRPr="00D03435">
        <w:rPr>
          <w:b/>
          <w:sz w:val="24"/>
        </w:rPr>
        <w:t xml:space="preserve">greements on disposal made with donors will </w:t>
      </w:r>
      <w:r w:rsidR="00A20072" w:rsidRPr="00D03435">
        <w:rPr>
          <w:b/>
          <w:sz w:val="24"/>
        </w:rPr>
        <w:t xml:space="preserve">also </w:t>
      </w:r>
      <w:r w:rsidRPr="00D03435">
        <w:rPr>
          <w:b/>
          <w:sz w:val="24"/>
        </w:rPr>
        <w:t xml:space="preserve">be taken into account. </w:t>
      </w:r>
    </w:p>
    <w:p w14:paraId="34937D3E" w14:textId="77777777" w:rsidR="00D03435" w:rsidRPr="00D03435" w:rsidRDefault="00D03435" w:rsidP="00D03435">
      <w:pPr>
        <w:pStyle w:val="ListParagraph"/>
        <w:rPr>
          <w:b/>
          <w:sz w:val="24"/>
        </w:rPr>
      </w:pPr>
    </w:p>
    <w:p w14:paraId="34937D3F" w14:textId="77777777" w:rsidR="00D03435" w:rsidRDefault="00FC2609" w:rsidP="00D03435">
      <w:pPr>
        <w:pStyle w:val="ListParagraph"/>
        <w:numPr>
          <w:ilvl w:val="1"/>
          <w:numId w:val="42"/>
        </w:numPr>
        <w:ind w:left="1418" w:hanging="698"/>
        <w:rPr>
          <w:b/>
          <w:sz w:val="24"/>
        </w:rPr>
      </w:pPr>
      <w:r w:rsidRPr="00D03435">
        <w:rPr>
          <w:b/>
          <w:sz w:val="24"/>
        </w:rPr>
        <w:t xml:space="preserve">When disposal of a museum object is being considered, the museum will establish if it was acquired with the aid of an external funding organisation. In such cases, any conditions attached to the original grant will be followed. This </w:t>
      </w:r>
      <w:r w:rsidRPr="00D03435">
        <w:rPr>
          <w:b/>
          <w:sz w:val="24"/>
        </w:rPr>
        <w:lastRenderedPageBreak/>
        <w:t>may include repayment of the original grant and a proportion of the proceeds if the item is disposed of by sale.</w:t>
      </w:r>
    </w:p>
    <w:p w14:paraId="34937D40" w14:textId="77777777" w:rsidR="00D03435" w:rsidRPr="00D03435" w:rsidRDefault="00D03435" w:rsidP="00D03435">
      <w:pPr>
        <w:pStyle w:val="ListParagraph"/>
        <w:rPr>
          <w:b/>
          <w:sz w:val="24"/>
        </w:rPr>
      </w:pPr>
    </w:p>
    <w:p w14:paraId="34937D41" w14:textId="77777777" w:rsidR="00D03435" w:rsidRDefault="00FC2609" w:rsidP="00D03435">
      <w:pPr>
        <w:pStyle w:val="ListParagraph"/>
        <w:numPr>
          <w:ilvl w:val="1"/>
          <w:numId w:val="42"/>
        </w:numPr>
        <w:ind w:left="1418" w:hanging="698"/>
        <w:rPr>
          <w:b/>
          <w:sz w:val="24"/>
        </w:rPr>
      </w:pPr>
      <w:r w:rsidRPr="00D03435">
        <w:rPr>
          <w:b/>
          <w:sz w:val="24"/>
        </w:rPr>
        <w:t>When disposal is motivated by curatorial reasons the procedures outlined below will be followed and the method of disposal may be by gift, sale</w:t>
      </w:r>
      <w:r w:rsidR="00D5472C" w:rsidRPr="00D03435">
        <w:rPr>
          <w:b/>
          <w:sz w:val="24"/>
        </w:rPr>
        <w:t>,</w:t>
      </w:r>
      <w:r w:rsidR="00D03435">
        <w:rPr>
          <w:b/>
          <w:sz w:val="24"/>
        </w:rPr>
        <w:t xml:space="preserve"> </w:t>
      </w:r>
      <w:r w:rsidRPr="00D03435">
        <w:rPr>
          <w:b/>
          <w:sz w:val="24"/>
        </w:rPr>
        <w:t>exchange</w:t>
      </w:r>
      <w:r w:rsidR="00D5472C" w:rsidRPr="00D03435">
        <w:rPr>
          <w:b/>
          <w:sz w:val="24"/>
        </w:rPr>
        <w:t xml:space="preserve"> or as a last resort - destruction</w:t>
      </w:r>
      <w:r w:rsidRPr="00D03435">
        <w:rPr>
          <w:b/>
          <w:sz w:val="24"/>
        </w:rPr>
        <w:t>.</w:t>
      </w:r>
      <w:r w:rsidR="00A42E9F" w:rsidRPr="00D03435">
        <w:rPr>
          <w:b/>
          <w:sz w:val="24"/>
        </w:rPr>
        <w:t xml:space="preserve"> </w:t>
      </w:r>
    </w:p>
    <w:p w14:paraId="34937D42" w14:textId="77777777" w:rsidR="00D03435" w:rsidRPr="00D03435" w:rsidRDefault="00D03435" w:rsidP="00D03435">
      <w:pPr>
        <w:pStyle w:val="ListParagraph"/>
        <w:rPr>
          <w:b/>
          <w:sz w:val="24"/>
        </w:rPr>
      </w:pPr>
    </w:p>
    <w:p w14:paraId="34937D43" w14:textId="77777777" w:rsidR="00D03435" w:rsidRDefault="0080543D" w:rsidP="00D03435">
      <w:pPr>
        <w:pStyle w:val="ListParagraph"/>
        <w:numPr>
          <w:ilvl w:val="1"/>
          <w:numId w:val="42"/>
        </w:numPr>
        <w:ind w:left="1418" w:hanging="698"/>
        <w:rPr>
          <w:b/>
          <w:sz w:val="24"/>
        </w:rPr>
      </w:pPr>
      <w:r w:rsidRPr="00D03435">
        <w:rPr>
          <w:b/>
          <w:sz w:val="24"/>
        </w:rPr>
        <w:t>The decision to dispose of material from the c</w:t>
      </w:r>
      <w:r w:rsidR="00D03435">
        <w:rPr>
          <w:b/>
          <w:sz w:val="24"/>
        </w:rPr>
        <w:t xml:space="preserve">ollections will be taken by the </w:t>
      </w:r>
      <w:r w:rsidRPr="00D03435">
        <w:rPr>
          <w:b/>
          <w:sz w:val="24"/>
        </w:rPr>
        <w:t>governing body only after full consideration of the reasons for disposal. Other factors including public benefit, the implications for the museum’s collections and collections held by museums and other organisations collecting the same material or in related fields will be considered. Expert advice will be obtained and the views of stakeholders such as donors, researchers, local and source communities and others served by the museum will also be sought.</w:t>
      </w:r>
    </w:p>
    <w:p w14:paraId="34937D44" w14:textId="77777777" w:rsidR="00D03435" w:rsidRPr="00D03435" w:rsidRDefault="00D03435" w:rsidP="00D03435">
      <w:pPr>
        <w:pStyle w:val="ListParagraph"/>
        <w:rPr>
          <w:b/>
          <w:sz w:val="24"/>
        </w:rPr>
      </w:pPr>
    </w:p>
    <w:p w14:paraId="34937D45" w14:textId="77777777" w:rsidR="00D03435" w:rsidRDefault="0080543D" w:rsidP="00D03435">
      <w:pPr>
        <w:pStyle w:val="ListParagraph"/>
        <w:numPr>
          <w:ilvl w:val="1"/>
          <w:numId w:val="42"/>
        </w:numPr>
        <w:ind w:left="1418" w:hanging="698"/>
        <w:rPr>
          <w:b/>
          <w:sz w:val="24"/>
        </w:rPr>
      </w:pPr>
      <w:r w:rsidRPr="00D03435">
        <w:rPr>
          <w:b/>
          <w:sz w:val="24"/>
        </w:rPr>
        <w:t xml:space="preserve">A decision to dispose of a specimen or object, whether by gift, exchange, sale or destruction (in the case of an item too badly damaged or deteriorated to be of any use for the purposes of the collections or for reasons of health and safety), will be the responsibility of the governing body of the museum acting on the advice of professional curatorial staff, if any, and not of the curator </w:t>
      </w:r>
      <w:r w:rsidR="000F17FA" w:rsidRPr="00D03435">
        <w:rPr>
          <w:b/>
          <w:sz w:val="24"/>
        </w:rPr>
        <w:t xml:space="preserve">or manager </w:t>
      </w:r>
      <w:r w:rsidRPr="00D03435">
        <w:rPr>
          <w:b/>
          <w:sz w:val="24"/>
        </w:rPr>
        <w:t>of the collection acting alone.</w:t>
      </w:r>
    </w:p>
    <w:p w14:paraId="34937D46" w14:textId="77777777" w:rsidR="00D03435" w:rsidRPr="00D03435" w:rsidRDefault="00D03435" w:rsidP="00D03435">
      <w:pPr>
        <w:pStyle w:val="ListParagraph"/>
        <w:rPr>
          <w:b/>
          <w:sz w:val="24"/>
        </w:rPr>
      </w:pPr>
    </w:p>
    <w:p w14:paraId="34937D47" w14:textId="77777777" w:rsidR="00983920" w:rsidRDefault="00983920" w:rsidP="00983920">
      <w:pPr>
        <w:pStyle w:val="ListParagraph"/>
        <w:numPr>
          <w:ilvl w:val="1"/>
          <w:numId w:val="42"/>
        </w:numPr>
        <w:ind w:left="1418" w:hanging="698"/>
        <w:rPr>
          <w:b/>
          <w:sz w:val="24"/>
        </w:rPr>
      </w:pPr>
      <w:r w:rsidRPr="00D03435">
        <w:rPr>
          <w:b/>
          <w:sz w:val="24"/>
        </w:rPr>
        <w:t>Once a decision to dispose of material in the collection has been taken, priority will be given to retaining it within the public domain. It will therefore be offered in the first instance, by gift or sale, directly to other Accredited Museums likely to be interested in its acquisition.</w:t>
      </w:r>
    </w:p>
    <w:p w14:paraId="34937D48" w14:textId="77777777" w:rsidR="00983920" w:rsidRDefault="00983920" w:rsidP="00983920">
      <w:pPr>
        <w:pStyle w:val="ListParagraph"/>
        <w:rPr>
          <w:b/>
          <w:sz w:val="24"/>
        </w:rPr>
      </w:pPr>
    </w:p>
    <w:p w14:paraId="34937D49" w14:textId="77777777" w:rsidR="00983920" w:rsidRDefault="00983920" w:rsidP="00983920">
      <w:pPr>
        <w:pStyle w:val="ListParagraph"/>
        <w:numPr>
          <w:ilvl w:val="1"/>
          <w:numId w:val="42"/>
        </w:numPr>
        <w:ind w:left="1418" w:hanging="698"/>
        <w:rPr>
          <w:b/>
          <w:sz w:val="24"/>
        </w:rPr>
      </w:pPr>
      <w:r w:rsidRPr="00D03435">
        <w:rPr>
          <w:b/>
          <w:sz w:val="24"/>
        </w:rPr>
        <w:t xml:space="preserve">If the material is not acquired by any Accredited museum to which it was offered as a gift or for sale, then the museum community at large will be advised of the intention to dispose of the material normally through a notice on the MA’s Find an Object web listing service, an announcement in the Museums Association’s Museums Journal or in other specialist publications and websites </w:t>
      </w:r>
      <w:r w:rsidRPr="00D03435">
        <w:rPr>
          <w:sz w:val="24"/>
        </w:rPr>
        <w:t>(if appropriate)</w:t>
      </w:r>
      <w:r w:rsidRPr="00D03435">
        <w:rPr>
          <w:b/>
          <w:sz w:val="24"/>
        </w:rPr>
        <w:t xml:space="preserve">. </w:t>
      </w:r>
    </w:p>
    <w:p w14:paraId="34937D4A" w14:textId="77777777" w:rsidR="00983920" w:rsidRPr="00983920" w:rsidRDefault="00983920" w:rsidP="00983920">
      <w:pPr>
        <w:pStyle w:val="ListParagraph"/>
        <w:rPr>
          <w:b/>
          <w:sz w:val="24"/>
        </w:rPr>
      </w:pPr>
    </w:p>
    <w:p w14:paraId="34937D4B" w14:textId="77777777" w:rsidR="00D03435" w:rsidRDefault="00A04276" w:rsidP="00D03435">
      <w:pPr>
        <w:pStyle w:val="ListParagraph"/>
        <w:numPr>
          <w:ilvl w:val="1"/>
          <w:numId w:val="42"/>
        </w:numPr>
        <w:ind w:left="1418" w:hanging="698"/>
        <w:rPr>
          <w:b/>
          <w:sz w:val="24"/>
        </w:rPr>
      </w:pPr>
      <w:r w:rsidRPr="00D03435">
        <w:rPr>
          <w:b/>
          <w:sz w:val="24"/>
        </w:rPr>
        <w:t>The announcement relating to gift or sale will indicate the number and nature of specimens or objects involved, and the basis on which the material will be transferred to another institution. Preference will be given to expressions of interest from other Accredited Museums. A period of at least two months will be allowed for an interest in acquiring the material to be expressed. At the end of this period, if no expressions of interest have been received, the museum may consider disposing of the material to other interested individuals and organisations giving priority to organisations in the public domain.</w:t>
      </w:r>
    </w:p>
    <w:p w14:paraId="34937D4C" w14:textId="77777777" w:rsidR="00D03435" w:rsidRPr="00D03435" w:rsidRDefault="00D03435" w:rsidP="00D03435">
      <w:pPr>
        <w:pStyle w:val="ListParagraph"/>
        <w:rPr>
          <w:b/>
          <w:sz w:val="24"/>
        </w:rPr>
      </w:pPr>
    </w:p>
    <w:p w14:paraId="34937D4D" w14:textId="77777777" w:rsidR="00D03435" w:rsidRPr="00D03435" w:rsidRDefault="0080543D" w:rsidP="00D03435">
      <w:pPr>
        <w:pStyle w:val="ListParagraph"/>
        <w:numPr>
          <w:ilvl w:val="1"/>
          <w:numId w:val="42"/>
        </w:numPr>
        <w:ind w:left="1418" w:hanging="698"/>
        <w:rPr>
          <w:rStyle w:val="bold"/>
          <w:b/>
          <w:sz w:val="24"/>
        </w:rPr>
      </w:pPr>
      <w:r w:rsidRPr="00D03435">
        <w:rPr>
          <w:b/>
          <w:sz w:val="24"/>
        </w:rPr>
        <w:t xml:space="preserve">Any monies received by the museum governing body from the disposal of items will be applied solely and directly for the benefit of the collections. </w:t>
      </w:r>
      <w:r w:rsidR="00060F08" w:rsidRPr="00D03435">
        <w:rPr>
          <w:b/>
          <w:sz w:val="24"/>
        </w:rPr>
        <w:t xml:space="preserve">This normally means the purchase of further acquisitions. </w:t>
      </w:r>
      <w:r w:rsidRPr="00D03435">
        <w:rPr>
          <w:b/>
          <w:sz w:val="24"/>
        </w:rPr>
        <w:t xml:space="preserve">In exceptional cases, improvements relating to the care of collections in order to meet or exceed Accreditation requirements relating to the risk of damage to and deterioration of the collections may be justifiable. Any monies received in compensation for the damage, loss or destruction of items will be applied in the same way. Advice on those cases where the monies are intended to be used for the care of collections will be sought from the </w:t>
      </w:r>
      <w:r w:rsidR="0082379A">
        <w:rPr>
          <w:rStyle w:val="bold"/>
          <w:rFonts w:cs="Arial"/>
          <w:b/>
          <w:sz w:val="24"/>
        </w:rPr>
        <w:t>Arts Council England.</w:t>
      </w:r>
    </w:p>
    <w:p w14:paraId="34937D4E" w14:textId="77777777" w:rsidR="00D03435" w:rsidRPr="00D03435" w:rsidRDefault="00D03435" w:rsidP="00D03435">
      <w:pPr>
        <w:pStyle w:val="ListParagraph"/>
        <w:rPr>
          <w:b/>
          <w:sz w:val="24"/>
        </w:rPr>
      </w:pPr>
    </w:p>
    <w:p w14:paraId="34937D4F" w14:textId="77777777" w:rsidR="00D03435" w:rsidRDefault="0080543D" w:rsidP="00D03435">
      <w:pPr>
        <w:pStyle w:val="ListParagraph"/>
        <w:numPr>
          <w:ilvl w:val="1"/>
          <w:numId w:val="42"/>
        </w:numPr>
        <w:ind w:left="1418" w:hanging="698"/>
        <w:rPr>
          <w:b/>
          <w:sz w:val="24"/>
        </w:rPr>
      </w:pPr>
      <w:r w:rsidRPr="00D03435">
        <w:rPr>
          <w:b/>
          <w:sz w:val="24"/>
        </w:rPr>
        <w:t>The proceeds of a sale will be allocated so it can be demonstrated that they are spent in a manner compatible with the requirements of the Accreditation standard.</w:t>
      </w:r>
      <w:r w:rsidR="009D4B3D" w:rsidRPr="00D03435">
        <w:rPr>
          <w:b/>
          <w:sz w:val="24"/>
        </w:rPr>
        <w:t xml:space="preserve"> Money must be restricted to the long-term sustainability, use and development of the collection.</w:t>
      </w:r>
    </w:p>
    <w:p w14:paraId="34937D50" w14:textId="77777777" w:rsidR="00981FBB" w:rsidRPr="00981FBB" w:rsidRDefault="00981FBB" w:rsidP="00981FBB">
      <w:pPr>
        <w:pStyle w:val="ListParagraph"/>
        <w:rPr>
          <w:b/>
          <w:sz w:val="24"/>
        </w:rPr>
      </w:pPr>
    </w:p>
    <w:p w14:paraId="34937D51" w14:textId="77777777" w:rsidR="00981FBB" w:rsidRPr="00981FBB" w:rsidRDefault="00981FBB" w:rsidP="00981FBB">
      <w:pPr>
        <w:pStyle w:val="ListParagraph"/>
        <w:numPr>
          <w:ilvl w:val="1"/>
          <w:numId w:val="42"/>
        </w:numPr>
        <w:ind w:left="1418" w:hanging="698"/>
        <w:rPr>
          <w:b/>
          <w:sz w:val="24"/>
        </w:rPr>
      </w:pPr>
      <w:r w:rsidRPr="00B507D6">
        <w:rPr>
          <w:b/>
          <w:sz w:val="24"/>
        </w:rPr>
        <w:t>Full records will be kept of all decisions on disposals and the items involved and proper arrangements made for the preservation and/or transfer, as appropriate, of the documentation relating to the items concerned, including photographic records where practicable in accordance with SPECTRUM Procedure on deaccession and disposal.</w:t>
      </w:r>
    </w:p>
    <w:p w14:paraId="34937D55" w14:textId="77777777" w:rsidR="0041354E" w:rsidRDefault="0041354E" w:rsidP="00983920">
      <w:pPr>
        <w:rPr>
          <w:b/>
          <w:sz w:val="24"/>
        </w:rPr>
      </w:pPr>
    </w:p>
    <w:p w14:paraId="2AAC79BB" w14:textId="77777777" w:rsidR="00F6525C" w:rsidRPr="00983920" w:rsidRDefault="00F6525C" w:rsidP="00983920">
      <w:pPr>
        <w:rPr>
          <w:b/>
          <w:sz w:val="24"/>
        </w:rPr>
      </w:pPr>
    </w:p>
    <w:p w14:paraId="34937D56" w14:textId="77777777" w:rsidR="00A42E9F" w:rsidRPr="00D03435" w:rsidRDefault="00FC2609" w:rsidP="00EE6213">
      <w:pPr>
        <w:rPr>
          <w:b/>
          <w:i/>
          <w:sz w:val="24"/>
        </w:rPr>
      </w:pPr>
      <w:r w:rsidRPr="00D03435">
        <w:rPr>
          <w:b/>
          <w:i/>
          <w:sz w:val="24"/>
        </w:rPr>
        <w:t>Disposal by exchange</w:t>
      </w:r>
    </w:p>
    <w:p w14:paraId="34937D57" w14:textId="77777777" w:rsidR="00A42E9F" w:rsidRPr="00A42E9F" w:rsidRDefault="00A42E9F" w:rsidP="00600F07">
      <w:pPr>
        <w:rPr>
          <w:b/>
          <w:sz w:val="24"/>
        </w:rPr>
      </w:pPr>
    </w:p>
    <w:p w14:paraId="34937D58" w14:textId="77777777" w:rsidR="00A42E9F" w:rsidRPr="00A42E9F" w:rsidRDefault="00A42E9F" w:rsidP="00A42E9F">
      <w:pPr>
        <w:pStyle w:val="ListParagraph"/>
        <w:rPr>
          <w:b/>
          <w:sz w:val="24"/>
        </w:rPr>
      </w:pPr>
    </w:p>
    <w:p w14:paraId="34937D59" w14:textId="77777777" w:rsidR="00A42E9F" w:rsidRPr="008532CC" w:rsidRDefault="00FC2609" w:rsidP="00391E5B">
      <w:pPr>
        <w:pStyle w:val="ListParagraph"/>
        <w:numPr>
          <w:ilvl w:val="1"/>
          <w:numId w:val="42"/>
        </w:numPr>
        <w:rPr>
          <w:b/>
          <w:sz w:val="24"/>
        </w:rPr>
      </w:pPr>
      <w:r w:rsidRPr="008532CC">
        <w:rPr>
          <w:b/>
          <w:sz w:val="24"/>
        </w:rPr>
        <w:t>The museum will not dispose of items by exchange.</w:t>
      </w:r>
    </w:p>
    <w:p w14:paraId="34937D5A" w14:textId="77777777" w:rsidR="00A42E9F" w:rsidRPr="00600F07" w:rsidRDefault="00A42E9F" w:rsidP="00600F07">
      <w:pPr>
        <w:rPr>
          <w:i/>
          <w:sz w:val="24"/>
        </w:rPr>
      </w:pPr>
    </w:p>
    <w:p w14:paraId="34937D5B" w14:textId="77777777" w:rsidR="005E2D67" w:rsidRDefault="005E2D67" w:rsidP="005E2D67">
      <w:pPr>
        <w:rPr>
          <w:b/>
          <w:sz w:val="24"/>
        </w:rPr>
      </w:pPr>
    </w:p>
    <w:p w14:paraId="34937D5C" w14:textId="77777777" w:rsidR="00C766CB" w:rsidRPr="00EE6213" w:rsidRDefault="0090646F" w:rsidP="00600F07">
      <w:pPr>
        <w:rPr>
          <w:b/>
          <w:i/>
          <w:sz w:val="24"/>
        </w:rPr>
      </w:pPr>
      <w:r w:rsidRPr="00EE6213">
        <w:rPr>
          <w:b/>
          <w:i/>
          <w:sz w:val="24"/>
        </w:rPr>
        <w:t>Disposal by destruction</w:t>
      </w:r>
    </w:p>
    <w:p w14:paraId="34937D5D" w14:textId="77777777" w:rsidR="005E2D67" w:rsidRPr="007F2010" w:rsidRDefault="005E2D67" w:rsidP="007F2010">
      <w:pPr>
        <w:pStyle w:val="ListParagraph"/>
        <w:rPr>
          <w:b/>
          <w:sz w:val="24"/>
        </w:rPr>
      </w:pPr>
    </w:p>
    <w:p w14:paraId="34937D5E" w14:textId="77777777" w:rsidR="00EE6213" w:rsidRDefault="00451F66" w:rsidP="009A19B7">
      <w:pPr>
        <w:pStyle w:val="ListParagraph"/>
        <w:numPr>
          <w:ilvl w:val="1"/>
          <w:numId w:val="45"/>
        </w:numPr>
        <w:ind w:left="1418" w:hanging="698"/>
        <w:rPr>
          <w:b/>
          <w:sz w:val="24"/>
        </w:rPr>
      </w:pPr>
      <w:r w:rsidRPr="00997A20">
        <w:rPr>
          <w:b/>
          <w:sz w:val="24"/>
        </w:rPr>
        <w:t>If it is not possible to dispose of an object through transfer or sale, the governing body may decide to destroy it.</w:t>
      </w:r>
    </w:p>
    <w:p w14:paraId="34937D5F" w14:textId="77777777" w:rsidR="00EE6213" w:rsidRDefault="00EE6213" w:rsidP="00EE6213">
      <w:pPr>
        <w:pStyle w:val="ListParagraph"/>
        <w:ind w:left="1418"/>
        <w:rPr>
          <w:b/>
          <w:sz w:val="24"/>
        </w:rPr>
      </w:pPr>
    </w:p>
    <w:p w14:paraId="34937D60" w14:textId="77777777" w:rsidR="00EE6213" w:rsidRDefault="00451F66" w:rsidP="009A19B7">
      <w:pPr>
        <w:pStyle w:val="ListParagraph"/>
        <w:numPr>
          <w:ilvl w:val="1"/>
          <w:numId w:val="45"/>
        </w:numPr>
        <w:ind w:left="1418" w:hanging="698"/>
        <w:rPr>
          <w:b/>
          <w:sz w:val="24"/>
        </w:rPr>
      </w:pPr>
      <w:r w:rsidRPr="00EE6213">
        <w:rPr>
          <w:b/>
          <w:sz w:val="24"/>
        </w:rPr>
        <w:t>It is acceptable to destroy material of low intrinsic significance (duplicate mass-produced articles or common specimens which lack significant provenance) where no alternative</w:t>
      </w:r>
      <w:r w:rsidR="00CB2035">
        <w:rPr>
          <w:b/>
          <w:sz w:val="24"/>
        </w:rPr>
        <w:t xml:space="preserve"> method of disposal</w:t>
      </w:r>
      <w:r w:rsidRPr="00EE6213">
        <w:rPr>
          <w:b/>
          <w:sz w:val="24"/>
        </w:rPr>
        <w:t xml:space="preserve"> can be found.</w:t>
      </w:r>
    </w:p>
    <w:p w14:paraId="34937D61" w14:textId="77777777" w:rsidR="00EE6213" w:rsidRPr="00EE6213" w:rsidRDefault="00EE6213" w:rsidP="00EE6213">
      <w:pPr>
        <w:pStyle w:val="ListParagraph"/>
        <w:rPr>
          <w:b/>
          <w:sz w:val="24"/>
        </w:rPr>
      </w:pPr>
    </w:p>
    <w:p w14:paraId="34937D62" w14:textId="77777777" w:rsidR="00EE6213" w:rsidRDefault="00451F66" w:rsidP="009A19B7">
      <w:pPr>
        <w:pStyle w:val="ListParagraph"/>
        <w:numPr>
          <w:ilvl w:val="1"/>
          <w:numId w:val="45"/>
        </w:numPr>
        <w:ind w:left="1418" w:hanging="698"/>
        <w:rPr>
          <w:b/>
          <w:sz w:val="24"/>
        </w:rPr>
      </w:pPr>
      <w:r w:rsidRPr="00EE6213">
        <w:rPr>
          <w:b/>
          <w:sz w:val="24"/>
        </w:rPr>
        <w:t>Destruction is also an acceptable method of disposal in cases where an object is in extremely poor condition, has high associated health and safety risks or is part of an approved destructive testing request identified in an organisation’s research policy.</w:t>
      </w:r>
    </w:p>
    <w:p w14:paraId="34937D63" w14:textId="77777777" w:rsidR="00EE6213" w:rsidRPr="00EE6213" w:rsidRDefault="00EE6213" w:rsidP="00EE6213">
      <w:pPr>
        <w:pStyle w:val="ListParagraph"/>
        <w:rPr>
          <w:b/>
          <w:sz w:val="24"/>
        </w:rPr>
      </w:pPr>
    </w:p>
    <w:p w14:paraId="34937D64" w14:textId="77777777" w:rsidR="00EE6213" w:rsidRDefault="00451F66" w:rsidP="009A19B7">
      <w:pPr>
        <w:pStyle w:val="ListParagraph"/>
        <w:numPr>
          <w:ilvl w:val="1"/>
          <w:numId w:val="45"/>
        </w:numPr>
        <w:ind w:left="1418" w:hanging="698"/>
        <w:rPr>
          <w:b/>
          <w:sz w:val="24"/>
        </w:rPr>
      </w:pPr>
      <w:r w:rsidRPr="00EE6213">
        <w:rPr>
          <w:b/>
          <w:sz w:val="24"/>
        </w:rPr>
        <w:t>Where necessary, specialist advice will be sought to establish the appropriate method of destruction. Health and safety risk assessments will be carried out by trained staff where required.</w:t>
      </w:r>
    </w:p>
    <w:p w14:paraId="34937D65" w14:textId="77777777" w:rsidR="00EE6213" w:rsidRPr="00EE6213" w:rsidRDefault="00EE6213" w:rsidP="00EE6213">
      <w:pPr>
        <w:pStyle w:val="ListParagraph"/>
        <w:rPr>
          <w:b/>
          <w:sz w:val="24"/>
        </w:rPr>
      </w:pPr>
    </w:p>
    <w:p w14:paraId="34937D66" w14:textId="77777777" w:rsidR="00C766CB" w:rsidRPr="00EE6213" w:rsidRDefault="00451F66" w:rsidP="009A19B7">
      <w:pPr>
        <w:pStyle w:val="ListParagraph"/>
        <w:numPr>
          <w:ilvl w:val="1"/>
          <w:numId w:val="45"/>
        </w:numPr>
        <w:ind w:left="1418" w:hanging="698"/>
        <w:rPr>
          <w:b/>
          <w:sz w:val="24"/>
        </w:rPr>
      </w:pPr>
      <w:r w:rsidRPr="00EE6213">
        <w:rPr>
          <w:b/>
          <w:sz w:val="24"/>
        </w:rPr>
        <w:t xml:space="preserve">The destruction of objects should be witnessed by an appropriate member of the museum workforce. In circumstances where this is not possible, eg the destruction of controlled substances, a police certificate should be obtained and kept in the relevant object history file. </w:t>
      </w:r>
    </w:p>
    <w:p w14:paraId="34937D67" w14:textId="77777777" w:rsidR="00FC2609" w:rsidRDefault="00FC2609" w:rsidP="00D01A95">
      <w:pPr>
        <w:rPr>
          <w:b/>
          <w:sz w:val="24"/>
        </w:rPr>
      </w:pPr>
    </w:p>
    <w:p w14:paraId="34937D68" w14:textId="77777777" w:rsidR="00AD4591" w:rsidRDefault="00AD4591">
      <w:pPr>
        <w:rPr>
          <w:b/>
          <w:sz w:val="24"/>
        </w:rPr>
      </w:pPr>
      <w:r>
        <w:rPr>
          <w:b/>
          <w:sz w:val="24"/>
        </w:rPr>
        <w:br w:type="page"/>
      </w:r>
    </w:p>
    <w:p w14:paraId="34937D69" w14:textId="77777777" w:rsidR="002A012D" w:rsidRDefault="002A012D" w:rsidP="00D01A95">
      <w:pPr>
        <w:rPr>
          <w:b/>
          <w:sz w:val="24"/>
        </w:rPr>
      </w:pPr>
    </w:p>
    <w:p w14:paraId="34937D6A" w14:textId="77777777" w:rsidR="00AD4591" w:rsidRDefault="00AD4591" w:rsidP="00D01A95">
      <w:pPr>
        <w:rPr>
          <w:b/>
          <w:sz w:val="24"/>
        </w:rPr>
      </w:pPr>
      <w:r>
        <w:rPr>
          <w:b/>
          <w:sz w:val="24"/>
        </w:rPr>
        <w:t>Version Control</w:t>
      </w:r>
    </w:p>
    <w:p w14:paraId="34937D6B" w14:textId="77777777" w:rsidR="00AD4591" w:rsidRDefault="00AD4591" w:rsidP="00D01A95">
      <w:pPr>
        <w:rPr>
          <w:b/>
          <w:sz w:val="24"/>
        </w:rPr>
      </w:pPr>
    </w:p>
    <w:tbl>
      <w:tblPr>
        <w:tblStyle w:val="TableGrid"/>
        <w:tblW w:w="0" w:type="auto"/>
        <w:tblLook w:val="04A0" w:firstRow="1" w:lastRow="0" w:firstColumn="1" w:lastColumn="0" w:noHBand="0" w:noVBand="1"/>
      </w:tblPr>
      <w:tblGrid>
        <w:gridCol w:w="2136"/>
        <w:gridCol w:w="2136"/>
        <w:gridCol w:w="2137"/>
        <w:gridCol w:w="2137"/>
        <w:gridCol w:w="2137"/>
      </w:tblGrid>
      <w:tr w:rsidR="00AD4591" w:rsidRPr="00237267" w14:paraId="34937D71" w14:textId="77777777" w:rsidTr="00AD4591">
        <w:tc>
          <w:tcPr>
            <w:tcW w:w="2136" w:type="dxa"/>
          </w:tcPr>
          <w:p w14:paraId="34937D6C" w14:textId="77777777" w:rsidR="00AD4591" w:rsidRPr="00237267" w:rsidRDefault="00AD4591" w:rsidP="00D01A95">
            <w:pPr>
              <w:rPr>
                <w:sz w:val="24"/>
              </w:rPr>
            </w:pPr>
            <w:r w:rsidRPr="00237267">
              <w:rPr>
                <w:sz w:val="24"/>
              </w:rPr>
              <w:t>Date</w:t>
            </w:r>
          </w:p>
        </w:tc>
        <w:tc>
          <w:tcPr>
            <w:tcW w:w="2136" w:type="dxa"/>
          </w:tcPr>
          <w:p w14:paraId="34937D6D" w14:textId="77777777" w:rsidR="00AD4591" w:rsidRPr="00237267" w:rsidRDefault="00AD4591" w:rsidP="00D01A95">
            <w:pPr>
              <w:rPr>
                <w:sz w:val="24"/>
              </w:rPr>
            </w:pPr>
            <w:r w:rsidRPr="00237267">
              <w:rPr>
                <w:sz w:val="24"/>
              </w:rPr>
              <w:t>Change</w:t>
            </w:r>
          </w:p>
        </w:tc>
        <w:tc>
          <w:tcPr>
            <w:tcW w:w="2137" w:type="dxa"/>
          </w:tcPr>
          <w:p w14:paraId="34937D6E" w14:textId="77777777" w:rsidR="00AD4591" w:rsidRPr="00237267" w:rsidRDefault="00AD4591" w:rsidP="00D01A95">
            <w:pPr>
              <w:rPr>
                <w:sz w:val="24"/>
              </w:rPr>
            </w:pPr>
            <w:r w:rsidRPr="00237267">
              <w:rPr>
                <w:sz w:val="24"/>
              </w:rPr>
              <w:t>Version</w:t>
            </w:r>
          </w:p>
        </w:tc>
        <w:tc>
          <w:tcPr>
            <w:tcW w:w="2137" w:type="dxa"/>
          </w:tcPr>
          <w:p w14:paraId="34937D6F" w14:textId="77777777" w:rsidR="00AD4591" w:rsidRPr="00237267" w:rsidRDefault="00AD4591" w:rsidP="00D01A95">
            <w:pPr>
              <w:rPr>
                <w:sz w:val="24"/>
              </w:rPr>
            </w:pPr>
            <w:r w:rsidRPr="00237267">
              <w:rPr>
                <w:sz w:val="24"/>
              </w:rPr>
              <w:t>Name</w:t>
            </w:r>
          </w:p>
        </w:tc>
        <w:tc>
          <w:tcPr>
            <w:tcW w:w="2137" w:type="dxa"/>
          </w:tcPr>
          <w:p w14:paraId="34937D70" w14:textId="77777777" w:rsidR="00AD4591" w:rsidRPr="00237267" w:rsidRDefault="00AD4591" w:rsidP="00D01A95">
            <w:pPr>
              <w:rPr>
                <w:sz w:val="24"/>
              </w:rPr>
            </w:pPr>
            <w:r w:rsidRPr="00237267">
              <w:rPr>
                <w:sz w:val="24"/>
              </w:rPr>
              <w:t>Authorised date</w:t>
            </w:r>
          </w:p>
        </w:tc>
      </w:tr>
      <w:tr w:rsidR="00475A79" w:rsidRPr="00237267" w14:paraId="7127705A" w14:textId="77777777" w:rsidTr="00475A79">
        <w:tc>
          <w:tcPr>
            <w:tcW w:w="2136" w:type="dxa"/>
          </w:tcPr>
          <w:p w14:paraId="3C81AE7D" w14:textId="77777777" w:rsidR="00475A79" w:rsidRPr="00237267" w:rsidRDefault="00475A79" w:rsidP="000B38B9">
            <w:pPr>
              <w:rPr>
                <w:sz w:val="24"/>
              </w:rPr>
            </w:pPr>
            <w:r w:rsidRPr="00237267">
              <w:rPr>
                <w:sz w:val="24"/>
              </w:rPr>
              <w:t>04.02.2019</w:t>
            </w:r>
          </w:p>
        </w:tc>
        <w:tc>
          <w:tcPr>
            <w:tcW w:w="2136" w:type="dxa"/>
          </w:tcPr>
          <w:p w14:paraId="560FD750" w14:textId="77777777" w:rsidR="00475A79" w:rsidRPr="00237267" w:rsidRDefault="00475A79" w:rsidP="000B38B9">
            <w:pPr>
              <w:rPr>
                <w:sz w:val="24"/>
              </w:rPr>
            </w:pPr>
            <w:r w:rsidRPr="00237267">
              <w:rPr>
                <w:sz w:val="24"/>
              </w:rPr>
              <w:t>Amendments to loan conditions (Section 2)</w:t>
            </w:r>
          </w:p>
        </w:tc>
        <w:tc>
          <w:tcPr>
            <w:tcW w:w="2137" w:type="dxa"/>
          </w:tcPr>
          <w:p w14:paraId="38C3F31A" w14:textId="77777777" w:rsidR="00475A79" w:rsidRPr="00237267" w:rsidRDefault="00475A79" w:rsidP="000B38B9">
            <w:pPr>
              <w:rPr>
                <w:sz w:val="24"/>
              </w:rPr>
            </w:pPr>
            <w:r w:rsidRPr="00237267">
              <w:rPr>
                <w:sz w:val="24"/>
              </w:rPr>
              <w:t>2</w:t>
            </w:r>
          </w:p>
        </w:tc>
        <w:tc>
          <w:tcPr>
            <w:tcW w:w="2137" w:type="dxa"/>
          </w:tcPr>
          <w:p w14:paraId="5051FA85" w14:textId="77777777" w:rsidR="00475A79" w:rsidRPr="00237267" w:rsidRDefault="00475A79" w:rsidP="000B38B9">
            <w:pPr>
              <w:rPr>
                <w:sz w:val="24"/>
              </w:rPr>
            </w:pPr>
            <w:r w:rsidRPr="00237267">
              <w:rPr>
                <w:sz w:val="24"/>
              </w:rPr>
              <w:t>A Jayes</w:t>
            </w:r>
          </w:p>
        </w:tc>
        <w:tc>
          <w:tcPr>
            <w:tcW w:w="2137" w:type="dxa"/>
          </w:tcPr>
          <w:p w14:paraId="7404A47E" w14:textId="77777777" w:rsidR="00475A79" w:rsidRPr="00237267" w:rsidRDefault="00475A79" w:rsidP="000B38B9">
            <w:pPr>
              <w:rPr>
                <w:sz w:val="24"/>
              </w:rPr>
            </w:pPr>
            <w:r>
              <w:rPr>
                <w:sz w:val="24"/>
              </w:rPr>
              <w:t>11.02.2019</w:t>
            </w:r>
          </w:p>
        </w:tc>
      </w:tr>
      <w:tr w:rsidR="00475A79" w:rsidRPr="00237267" w14:paraId="42F73972" w14:textId="77777777" w:rsidTr="00475A79">
        <w:tc>
          <w:tcPr>
            <w:tcW w:w="2136" w:type="dxa"/>
          </w:tcPr>
          <w:p w14:paraId="110E3332" w14:textId="77777777" w:rsidR="00475A79" w:rsidRPr="00237267" w:rsidRDefault="00475A79" w:rsidP="000B38B9">
            <w:pPr>
              <w:rPr>
                <w:sz w:val="24"/>
              </w:rPr>
            </w:pPr>
            <w:r w:rsidRPr="00237267">
              <w:rPr>
                <w:sz w:val="24"/>
              </w:rPr>
              <w:t>04.02.2019</w:t>
            </w:r>
          </w:p>
        </w:tc>
        <w:tc>
          <w:tcPr>
            <w:tcW w:w="2136" w:type="dxa"/>
          </w:tcPr>
          <w:p w14:paraId="68CEBA70" w14:textId="77777777" w:rsidR="00475A79" w:rsidRPr="00237267" w:rsidRDefault="00475A79" w:rsidP="000B38B9">
            <w:pPr>
              <w:rPr>
                <w:sz w:val="24"/>
              </w:rPr>
            </w:pPr>
            <w:r w:rsidRPr="00237267">
              <w:rPr>
                <w:sz w:val="24"/>
              </w:rPr>
              <w:t>Addition of paragraph concerning loans (Section 9.1)</w:t>
            </w:r>
          </w:p>
        </w:tc>
        <w:tc>
          <w:tcPr>
            <w:tcW w:w="2137" w:type="dxa"/>
          </w:tcPr>
          <w:p w14:paraId="5DD33A25" w14:textId="77777777" w:rsidR="00475A79" w:rsidRPr="00237267" w:rsidRDefault="00475A79" w:rsidP="000B38B9">
            <w:pPr>
              <w:rPr>
                <w:sz w:val="24"/>
              </w:rPr>
            </w:pPr>
            <w:r w:rsidRPr="00237267">
              <w:rPr>
                <w:sz w:val="24"/>
              </w:rPr>
              <w:t>2</w:t>
            </w:r>
          </w:p>
        </w:tc>
        <w:tc>
          <w:tcPr>
            <w:tcW w:w="2137" w:type="dxa"/>
          </w:tcPr>
          <w:p w14:paraId="0B6A8705" w14:textId="77777777" w:rsidR="00475A79" w:rsidRPr="00237267" w:rsidRDefault="00475A79" w:rsidP="000B38B9">
            <w:pPr>
              <w:rPr>
                <w:sz w:val="24"/>
              </w:rPr>
            </w:pPr>
            <w:r w:rsidRPr="00237267">
              <w:rPr>
                <w:sz w:val="24"/>
              </w:rPr>
              <w:t>A Jayes</w:t>
            </w:r>
          </w:p>
        </w:tc>
        <w:tc>
          <w:tcPr>
            <w:tcW w:w="2137" w:type="dxa"/>
          </w:tcPr>
          <w:p w14:paraId="10CA7BAC" w14:textId="77777777" w:rsidR="00475A79" w:rsidRPr="00237267" w:rsidRDefault="00475A79" w:rsidP="000B38B9">
            <w:pPr>
              <w:rPr>
                <w:sz w:val="24"/>
              </w:rPr>
            </w:pPr>
            <w:r>
              <w:rPr>
                <w:sz w:val="24"/>
              </w:rPr>
              <w:t>11.02.2019</w:t>
            </w:r>
          </w:p>
        </w:tc>
      </w:tr>
      <w:tr w:rsidR="00AD4591" w:rsidRPr="00237267" w14:paraId="34937D77" w14:textId="77777777" w:rsidTr="00AD4591">
        <w:tc>
          <w:tcPr>
            <w:tcW w:w="2136" w:type="dxa"/>
          </w:tcPr>
          <w:p w14:paraId="34937D72" w14:textId="125B0199" w:rsidR="00AD4591" w:rsidRPr="00237267" w:rsidRDefault="000830B6" w:rsidP="00D01A95">
            <w:pPr>
              <w:rPr>
                <w:sz w:val="24"/>
              </w:rPr>
            </w:pPr>
            <w:r>
              <w:rPr>
                <w:sz w:val="24"/>
              </w:rPr>
              <w:t>21.12.2020</w:t>
            </w:r>
          </w:p>
        </w:tc>
        <w:tc>
          <w:tcPr>
            <w:tcW w:w="2136" w:type="dxa"/>
          </w:tcPr>
          <w:p w14:paraId="34937D73" w14:textId="7477F1A3" w:rsidR="00AD4591" w:rsidRPr="00237267" w:rsidRDefault="000830B6" w:rsidP="00D01A95">
            <w:pPr>
              <w:rPr>
                <w:sz w:val="24"/>
              </w:rPr>
            </w:pPr>
            <w:r>
              <w:rPr>
                <w:sz w:val="24"/>
              </w:rPr>
              <w:t>Added new clause to Section 9.1 concerning unsolicited gifts</w:t>
            </w:r>
          </w:p>
        </w:tc>
        <w:tc>
          <w:tcPr>
            <w:tcW w:w="2137" w:type="dxa"/>
          </w:tcPr>
          <w:p w14:paraId="34937D74" w14:textId="766E2FB8" w:rsidR="00AD4591" w:rsidRPr="00237267" w:rsidRDefault="00475A79" w:rsidP="00D01A95">
            <w:pPr>
              <w:rPr>
                <w:sz w:val="24"/>
              </w:rPr>
            </w:pPr>
            <w:r>
              <w:rPr>
                <w:sz w:val="24"/>
              </w:rPr>
              <w:t>3</w:t>
            </w:r>
          </w:p>
        </w:tc>
        <w:tc>
          <w:tcPr>
            <w:tcW w:w="2137" w:type="dxa"/>
          </w:tcPr>
          <w:p w14:paraId="34937D75" w14:textId="1B2540CF" w:rsidR="00AD4591" w:rsidRPr="00237267" w:rsidRDefault="00C77F00" w:rsidP="00D01A95">
            <w:pPr>
              <w:rPr>
                <w:sz w:val="24"/>
              </w:rPr>
            </w:pPr>
            <w:r>
              <w:rPr>
                <w:sz w:val="24"/>
              </w:rPr>
              <w:t>A Jayes</w:t>
            </w:r>
          </w:p>
        </w:tc>
        <w:tc>
          <w:tcPr>
            <w:tcW w:w="2137" w:type="dxa"/>
          </w:tcPr>
          <w:p w14:paraId="34937D76" w14:textId="3405FCE9" w:rsidR="00AD4591" w:rsidRPr="00237267" w:rsidRDefault="00AD4591" w:rsidP="00D01A95">
            <w:pPr>
              <w:rPr>
                <w:sz w:val="24"/>
              </w:rPr>
            </w:pPr>
          </w:p>
        </w:tc>
      </w:tr>
      <w:tr w:rsidR="00AD4591" w:rsidRPr="00237267" w14:paraId="34937D7D" w14:textId="77777777" w:rsidTr="00AD4591">
        <w:tc>
          <w:tcPr>
            <w:tcW w:w="2136" w:type="dxa"/>
          </w:tcPr>
          <w:p w14:paraId="34937D78" w14:textId="04789E33" w:rsidR="00AD4591" w:rsidRPr="00237267" w:rsidRDefault="00F677D5" w:rsidP="00D01A95">
            <w:pPr>
              <w:rPr>
                <w:sz w:val="24"/>
              </w:rPr>
            </w:pPr>
            <w:r>
              <w:rPr>
                <w:sz w:val="24"/>
              </w:rPr>
              <w:t>21.12.2020</w:t>
            </w:r>
          </w:p>
        </w:tc>
        <w:tc>
          <w:tcPr>
            <w:tcW w:w="2136" w:type="dxa"/>
          </w:tcPr>
          <w:p w14:paraId="34937D79" w14:textId="47ED7298" w:rsidR="00AD4591" w:rsidRPr="00237267" w:rsidRDefault="00F677D5" w:rsidP="00D01A95">
            <w:pPr>
              <w:rPr>
                <w:sz w:val="24"/>
              </w:rPr>
            </w:pPr>
            <w:r>
              <w:rPr>
                <w:sz w:val="24"/>
              </w:rPr>
              <w:t>Change of dates and logos for next 5</w:t>
            </w:r>
            <w:r w:rsidR="00C77F00">
              <w:rPr>
                <w:sz w:val="24"/>
              </w:rPr>
              <w:t>-</w:t>
            </w:r>
            <w:r>
              <w:rPr>
                <w:sz w:val="24"/>
              </w:rPr>
              <w:t>year cycle of policy</w:t>
            </w:r>
          </w:p>
        </w:tc>
        <w:tc>
          <w:tcPr>
            <w:tcW w:w="2137" w:type="dxa"/>
          </w:tcPr>
          <w:p w14:paraId="34937D7A" w14:textId="1E10BF9B" w:rsidR="00AD4591" w:rsidRPr="00237267" w:rsidRDefault="00475A79" w:rsidP="00D01A95">
            <w:pPr>
              <w:rPr>
                <w:sz w:val="24"/>
              </w:rPr>
            </w:pPr>
            <w:r>
              <w:rPr>
                <w:sz w:val="24"/>
              </w:rPr>
              <w:t>3</w:t>
            </w:r>
          </w:p>
        </w:tc>
        <w:tc>
          <w:tcPr>
            <w:tcW w:w="2137" w:type="dxa"/>
          </w:tcPr>
          <w:p w14:paraId="34937D7B" w14:textId="4D558DEF" w:rsidR="00AD4591" w:rsidRPr="00237267" w:rsidRDefault="00C77F00" w:rsidP="00D01A95">
            <w:pPr>
              <w:rPr>
                <w:sz w:val="24"/>
              </w:rPr>
            </w:pPr>
            <w:r>
              <w:rPr>
                <w:sz w:val="24"/>
              </w:rPr>
              <w:t>A Jayes</w:t>
            </w:r>
          </w:p>
        </w:tc>
        <w:tc>
          <w:tcPr>
            <w:tcW w:w="2137" w:type="dxa"/>
          </w:tcPr>
          <w:p w14:paraId="34937D7C" w14:textId="6925E9CE" w:rsidR="00AD4591" w:rsidRPr="00237267" w:rsidRDefault="00AD4591" w:rsidP="00D01A95">
            <w:pPr>
              <w:rPr>
                <w:sz w:val="24"/>
              </w:rPr>
            </w:pPr>
          </w:p>
        </w:tc>
      </w:tr>
      <w:tr w:rsidR="00AD4591" w14:paraId="34937D83" w14:textId="77777777" w:rsidTr="00AD4591">
        <w:tc>
          <w:tcPr>
            <w:tcW w:w="2136" w:type="dxa"/>
          </w:tcPr>
          <w:p w14:paraId="34937D7E" w14:textId="77777777" w:rsidR="00AD4591" w:rsidRDefault="00AD4591" w:rsidP="00D01A95">
            <w:pPr>
              <w:rPr>
                <w:b/>
                <w:sz w:val="24"/>
              </w:rPr>
            </w:pPr>
          </w:p>
        </w:tc>
        <w:tc>
          <w:tcPr>
            <w:tcW w:w="2136" w:type="dxa"/>
          </w:tcPr>
          <w:p w14:paraId="34937D7F" w14:textId="77777777" w:rsidR="00AD4591" w:rsidRDefault="00AD4591" w:rsidP="00D01A95">
            <w:pPr>
              <w:rPr>
                <w:b/>
                <w:sz w:val="24"/>
              </w:rPr>
            </w:pPr>
          </w:p>
        </w:tc>
        <w:tc>
          <w:tcPr>
            <w:tcW w:w="2137" w:type="dxa"/>
          </w:tcPr>
          <w:p w14:paraId="34937D80" w14:textId="77777777" w:rsidR="00AD4591" w:rsidRDefault="00AD4591" w:rsidP="00D01A95">
            <w:pPr>
              <w:rPr>
                <w:b/>
                <w:sz w:val="24"/>
              </w:rPr>
            </w:pPr>
          </w:p>
        </w:tc>
        <w:tc>
          <w:tcPr>
            <w:tcW w:w="2137" w:type="dxa"/>
          </w:tcPr>
          <w:p w14:paraId="34937D81" w14:textId="77777777" w:rsidR="00AD4591" w:rsidRDefault="00AD4591" w:rsidP="00D01A95">
            <w:pPr>
              <w:rPr>
                <w:b/>
                <w:sz w:val="24"/>
              </w:rPr>
            </w:pPr>
          </w:p>
        </w:tc>
        <w:tc>
          <w:tcPr>
            <w:tcW w:w="2137" w:type="dxa"/>
          </w:tcPr>
          <w:p w14:paraId="34937D82" w14:textId="77777777" w:rsidR="00AD4591" w:rsidRDefault="00AD4591" w:rsidP="00D01A95">
            <w:pPr>
              <w:rPr>
                <w:b/>
                <w:sz w:val="24"/>
              </w:rPr>
            </w:pPr>
          </w:p>
        </w:tc>
      </w:tr>
      <w:tr w:rsidR="00AD4591" w14:paraId="34937D89" w14:textId="77777777" w:rsidTr="00AD4591">
        <w:tc>
          <w:tcPr>
            <w:tcW w:w="2136" w:type="dxa"/>
          </w:tcPr>
          <w:p w14:paraId="34937D84" w14:textId="77777777" w:rsidR="00AD4591" w:rsidRDefault="00AD4591" w:rsidP="00D01A95">
            <w:pPr>
              <w:rPr>
                <w:b/>
                <w:sz w:val="24"/>
              </w:rPr>
            </w:pPr>
          </w:p>
        </w:tc>
        <w:tc>
          <w:tcPr>
            <w:tcW w:w="2136" w:type="dxa"/>
          </w:tcPr>
          <w:p w14:paraId="34937D85" w14:textId="77777777" w:rsidR="00AD4591" w:rsidRDefault="00AD4591" w:rsidP="00D01A95">
            <w:pPr>
              <w:rPr>
                <w:b/>
                <w:sz w:val="24"/>
              </w:rPr>
            </w:pPr>
          </w:p>
        </w:tc>
        <w:tc>
          <w:tcPr>
            <w:tcW w:w="2137" w:type="dxa"/>
          </w:tcPr>
          <w:p w14:paraId="34937D86" w14:textId="77777777" w:rsidR="00AD4591" w:rsidRDefault="00AD4591" w:rsidP="00D01A95">
            <w:pPr>
              <w:rPr>
                <w:b/>
                <w:sz w:val="24"/>
              </w:rPr>
            </w:pPr>
          </w:p>
        </w:tc>
        <w:tc>
          <w:tcPr>
            <w:tcW w:w="2137" w:type="dxa"/>
          </w:tcPr>
          <w:p w14:paraId="34937D87" w14:textId="77777777" w:rsidR="00AD4591" w:rsidRDefault="00AD4591" w:rsidP="00D01A95">
            <w:pPr>
              <w:rPr>
                <w:b/>
                <w:sz w:val="24"/>
              </w:rPr>
            </w:pPr>
          </w:p>
        </w:tc>
        <w:tc>
          <w:tcPr>
            <w:tcW w:w="2137" w:type="dxa"/>
          </w:tcPr>
          <w:p w14:paraId="34937D88" w14:textId="77777777" w:rsidR="00AD4591" w:rsidRDefault="00AD4591" w:rsidP="00D01A95">
            <w:pPr>
              <w:rPr>
                <w:b/>
                <w:sz w:val="24"/>
              </w:rPr>
            </w:pPr>
          </w:p>
        </w:tc>
      </w:tr>
    </w:tbl>
    <w:p w14:paraId="34937D8A" w14:textId="77777777" w:rsidR="00AD4591" w:rsidRPr="00AD4591" w:rsidRDefault="00AD4591" w:rsidP="00D01A95">
      <w:pPr>
        <w:rPr>
          <w:b/>
          <w:sz w:val="24"/>
        </w:rPr>
      </w:pPr>
    </w:p>
    <w:sectPr w:rsidR="00AD4591" w:rsidRPr="00AD4591" w:rsidSect="00EE6213">
      <w:footerReference w:type="default" r:id="rId17"/>
      <w:footerReference w:type="first" r:id="rId18"/>
      <w:pgSz w:w="11907" w:h="16840" w:code="9"/>
      <w:pgMar w:top="720" w:right="720" w:bottom="1560" w:left="72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59C63" w14:textId="77777777" w:rsidR="003E45D5" w:rsidRDefault="003E45D5" w:rsidP="00CD455B">
      <w:r>
        <w:separator/>
      </w:r>
    </w:p>
  </w:endnote>
  <w:endnote w:type="continuationSeparator" w:id="0">
    <w:p w14:paraId="1655519E" w14:textId="77777777" w:rsidR="003E45D5" w:rsidRDefault="003E45D5" w:rsidP="00CD455B">
      <w:r>
        <w:continuationSeparator/>
      </w:r>
    </w:p>
  </w:endnote>
  <w:endnote w:type="continuationNotice" w:id="1">
    <w:p w14:paraId="52971A3C" w14:textId="77777777" w:rsidR="003E45D5" w:rsidRDefault="003E45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641774"/>
      <w:docPartObj>
        <w:docPartGallery w:val="Page Numbers (Bottom of Page)"/>
        <w:docPartUnique/>
      </w:docPartObj>
    </w:sdtPr>
    <w:sdtEndPr>
      <w:rPr>
        <w:noProof/>
      </w:rPr>
    </w:sdtEndPr>
    <w:sdtContent>
      <w:p w14:paraId="34937D99" w14:textId="77777777" w:rsidR="004A4CBD" w:rsidRDefault="004A4CBD">
        <w:pPr>
          <w:pStyle w:val="Footer"/>
        </w:pPr>
        <w:r>
          <w:fldChar w:fldCharType="begin"/>
        </w:r>
        <w:r>
          <w:instrText xml:space="preserve"> PAGE   \* MERGEFORMAT </w:instrText>
        </w:r>
        <w:r>
          <w:fldChar w:fldCharType="separate"/>
        </w:r>
        <w:r>
          <w:rPr>
            <w:noProof/>
          </w:rPr>
          <w:t>10</w:t>
        </w:r>
        <w:r>
          <w:rPr>
            <w:noProof/>
          </w:rPr>
          <w:fldChar w:fldCharType="end"/>
        </w:r>
      </w:p>
    </w:sdtContent>
  </w:sdt>
  <w:p w14:paraId="34937D9A" w14:textId="77777777" w:rsidR="00F57D3A" w:rsidRPr="007F5220" w:rsidRDefault="00F57D3A" w:rsidP="00FE19B4">
    <w:pPr>
      <w:pStyle w:val="Footer"/>
      <w:rPr>
        <w:iCs/>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7D9B" w14:textId="77777777" w:rsidR="00F57D3A" w:rsidRDefault="00F57D3A">
    <w:pPr>
      <w:pStyle w:val="Footer"/>
      <w:jc w:val="right"/>
    </w:pPr>
    <w:r>
      <w:fldChar w:fldCharType="begin"/>
    </w:r>
    <w:r>
      <w:instrText xml:space="preserve"> PAGE   \* MERGEFORMAT </w:instrText>
    </w:r>
    <w:r>
      <w:fldChar w:fldCharType="separate"/>
    </w:r>
    <w:r w:rsidR="004A4CBD">
      <w:rPr>
        <w:noProof/>
      </w:rPr>
      <w:t>1</w:t>
    </w:r>
    <w:r>
      <w:rPr>
        <w:noProof/>
      </w:rPr>
      <w:fldChar w:fldCharType="end"/>
    </w:r>
  </w:p>
  <w:p w14:paraId="34937D9C" w14:textId="77777777" w:rsidR="00F57D3A" w:rsidRDefault="00F57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4F2A3" w14:textId="77777777" w:rsidR="003E45D5" w:rsidRDefault="003E45D5" w:rsidP="00CD455B">
      <w:r>
        <w:separator/>
      </w:r>
    </w:p>
  </w:footnote>
  <w:footnote w:type="continuationSeparator" w:id="0">
    <w:p w14:paraId="63DCB6C7" w14:textId="77777777" w:rsidR="003E45D5" w:rsidRDefault="003E45D5" w:rsidP="00CD455B">
      <w:r>
        <w:continuationSeparator/>
      </w:r>
    </w:p>
  </w:footnote>
  <w:footnote w:type="continuationNotice" w:id="1">
    <w:p w14:paraId="7732E472" w14:textId="77777777" w:rsidR="003E45D5" w:rsidRDefault="003E45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51D4"/>
    <w:multiLevelType w:val="multilevel"/>
    <w:tmpl w:val="DAAEC078"/>
    <w:lvl w:ilvl="0">
      <w:start w:val="5"/>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 w15:restartNumberingAfterBreak="0">
    <w:nsid w:val="0431013D"/>
    <w:multiLevelType w:val="multilevel"/>
    <w:tmpl w:val="6BEA7A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071AF9"/>
    <w:multiLevelType w:val="multilevel"/>
    <w:tmpl w:val="60946D56"/>
    <w:lvl w:ilvl="0">
      <w:start w:val="1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DE3DB4"/>
    <w:multiLevelType w:val="multilevel"/>
    <w:tmpl w:val="B08687C0"/>
    <w:lvl w:ilvl="0">
      <w:start w:val="16"/>
      <w:numFmt w:val="decimal"/>
      <w:lvlText w:val="%1"/>
      <w:lvlJc w:val="left"/>
      <w:pPr>
        <w:ind w:left="360" w:hanging="360"/>
      </w:pPr>
      <w:rPr>
        <w:rFonts w:hint="default"/>
      </w:rPr>
    </w:lvl>
    <w:lvl w:ilvl="1">
      <w:start w:val="1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0C6246A"/>
    <w:multiLevelType w:val="multilevel"/>
    <w:tmpl w:val="426A3316"/>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38F5151"/>
    <w:multiLevelType w:val="multilevel"/>
    <w:tmpl w:val="96605EA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54A3533"/>
    <w:multiLevelType w:val="multilevel"/>
    <w:tmpl w:val="4DA63A3A"/>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60C57A6"/>
    <w:multiLevelType w:val="multilevel"/>
    <w:tmpl w:val="88A6E1D6"/>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768705C"/>
    <w:multiLevelType w:val="hybridMultilevel"/>
    <w:tmpl w:val="8C42615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9AA129B"/>
    <w:multiLevelType w:val="multilevel"/>
    <w:tmpl w:val="12A817B8"/>
    <w:lvl w:ilvl="0">
      <w:start w:val="1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B476F98"/>
    <w:multiLevelType w:val="hybridMultilevel"/>
    <w:tmpl w:val="EB34A6A0"/>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11" w15:restartNumberingAfterBreak="0">
    <w:nsid w:val="2E7450B0"/>
    <w:multiLevelType w:val="multilevel"/>
    <w:tmpl w:val="2D882EBC"/>
    <w:lvl w:ilvl="0">
      <w:start w:val="1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2273A65"/>
    <w:multiLevelType w:val="multilevel"/>
    <w:tmpl w:val="27AE87AC"/>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27C0AC8"/>
    <w:multiLevelType w:val="multilevel"/>
    <w:tmpl w:val="17766BC8"/>
    <w:lvl w:ilvl="0">
      <w:start w:val="1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6511114"/>
    <w:multiLevelType w:val="hybridMultilevel"/>
    <w:tmpl w:val="B5F4EF5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7F31B6"/>
    <w:multiLevelType w:val="multilevel"/>
    <w:tmpl w:val="48E4D164"/>
    <w:lvl w:ilvl="0">
      <w:start w:val="1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92A3E8E"/>
    <w:multiLevelType w:val="multilevel"/>
    <w:tmpl w:val="0F104D98"/>
    <w:lvl w:ilvl="0">
      <w:start w:val="5"/>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 w15:restartNumberingAfterBreak="0">
    <w:nsid w:val="3A26165F"/>
    <w:multiLevelType w:val="multilevel"/>
    <w:tmpl w:val="A51CBA36"/>
    <w:lvl w:ilvl="0">
      <w:start w:val="16"/>
      <w:numFmt w:val="decimal"/>
      <w:lvlText w:val="%1"/>
      <w:lvlJc w:val="left"/>
      <w:pPr>
        <w:ind w:left="360" w:hanging="360"/>
      </w:pPr>
      <w:rPr>
        <w:rFonts w:hint="default"/>
      </w:rPr>
    </w:lvl>
    <w:lvl w:ilvl="1">
      <w:start w:val="1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FCA7B82"/>
    <w:multiLevelType w:val="hybridMultilevel"/>
    <w:tmpl w:val="CF70A696"/>
    <w:lvl w:ilvl="0" w:tplc="AA18D7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401CC"/>
    <w:multiLevelType w:val="multilevel"/>
    <w:tmpl w:val="5C441398"/>
    <w:lvl w:ilvl="0">
      <w:start w:val="14"/>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382062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F72E4F"/>
    <w:multiLevelType w:val="hybridMultilevel"/>
    <w:tmpl w:val="9B40929C"/>
    <w:lvl w:ilvl="0" w:tplc="BE7AC3EE">
      <w:start w:val="1"/>
      <w:numFmt w:val="bullet"/>
      <w:pStyle w:val="ACEBulletPoint"/>
      <w:lvlText w:val=""/>
      <w:lvlJc w:val="left"/>
      <w:pPr>
        <w:tabs>
          <w:tab w:val="num" w:pos="720"/>
        </w:tabs>
        <w:ind w:left="720" w:hanging="360"/>
      </w:pPr>
      <w:rPr>
        <w:rFonts w:ascii="Symbol" w:hAnsi="Symbol" w:hint="default"/>
      </w:rPr>
    </w:lvl>
    <w:lvl w:ilvl="1" w:tplc="08D87FE6" w:tentative="1">
      <w:start w:val="1"/>
      <w:numFmt w:val="bullet"/>
      <w:lvlText w:val="o"/>
      <w:lvlJc w:val="left"/>
      <w:pPr>
        <w:tabs>
          <w:tab w:val="num" w:pos="1440"/>
        </w:tabs>
        <w:ind w:left="1440" w:hanging="360"/>
      </w:pPr>
      <w:rPr>
        <w:rFonts w:ascii="Courier New" w:hAnsi="Courier New" w:hint="default"/>
      </w:rPr>
    </w:lvl>
    <w:lvl w:ilvl="2" w:tplc="330E0FC0" w:tentative="1">
      <w:start w:val="1"/>
      <w:numFmt w:val="bullet"/>
      <w:lvlText w:val=""/>
      <w:lvlJc w:val="left"/>
      <w:pPr>
        <w:tabs>
          <w:tab w:val="num" w:pos="2160"/>
        </w:tabs>
        <w:ind w:left="2160" w:hanging="360"/>
      </w:pPr>
      <w:rPr>
        <w:rFonts w:ascii="Wingdings" w:hAnsi="Wingdings" w:hint="default"/>
      </w:rPr>
    </w:lvl>
    <w:lvl w:ilvl="3" w:tplc="7AE4DFB0" w:tentative="1">
      <w:start w:val="1"/>
      <w:numFmt w:val="bullet"/>
      <w:lvlText w:val=""/>
      <w:lvlJc w:val="left"/>
      <w:pPr>
        <w:tabs>
          <w:tab w:val="num" w:pos="2880"/>
        </w:tabs>
        <w:ind w:left="2880" w:hanging="360"/>
      </w:pPr>
      <w:rPr>
        <w:rFonts w:ascii="Symbol" w:hAnsi="Symbol" w:hint="default"/>
      </w:rPr>
    </w:lvl>
    <w:lvl w:ilvl="4" w:tplc="006440AE" w:tentative="1">
      <w:start w:val="1"/>
      <w:numFmt w:val="bullet"/>
      <w:lvlText w:val="o"/>
      <w:lvlJc w:val="left"/>
      <w:pPr>
        <w:tabs>
          <w:tab w:val="num" w:pos="3600"/>
        </w:tabs>
        <w:ind w:left="3600" w:hanging="360"/>
      </w:pPr>
      <w:rPr>
        <w:rFonts w:ascii="Courier New" w:hAnsi="Courier New" w:hint="default"/>
      </w:rPr>
    </w:lvl>
    <w:lvl w:ilvl="5" w:tplc="A432BE9A" w:tentative="1">
      <w:start w:val="1"/>
      <w:numFmt w:val="bullet"/>
      <w:lvlText w:val=""/>
      <w:lvlJc w:val="left"/>
      <w:pPr>
        <w:tabs>
          <w:tab w:val="num" w:pos="4320"/>
        </w:tabs>
        <w:ind w:left="4320" w:hanging="360"/>
      </w:pPr>
      <w:rPr>
        <w:rFonts w:ascii="Wingdings" w:hAnsi="Wingdings" w:hint="default"/>
      </w:rPr>
    </w:lvl>
    <w:lvl w:ilvl="6" w:tplc="AE9066DE" w:tentative="1">
      <w:start w:val="1"/>
      <w:numFmt w:val="bullet"/>
      <w:lvlText w:val=""/>
      <w:lvlJc w:val="left"/>
      <w:pPr>
        <w:tabs>
          <w:tab w:val="num" w:pos="5040"/>
        </w:tabs>
        <w:ind w:left="5040" w:hanging="360"/>
      </w:pPr>
      <w:rPr>
        <w:rFonts w:ascii="Symbol" w:hAnsi="Symbol" w:hint="default"/>
      </w:rPr>
    </w:lvl>
    <w:lvl w:ilvl="7" w:tplc="EFAC5D1E" w:tentative="1">
      <w:start w:val="1"/>
      <w:numFmt w:val="bullet"/>
      <w:lvlText w:val="o"/>
      <w:lvlJc w:val="left"/>
      <w:pPr>
        <w:tabs>
          <w:tab w:val="num" w:pos="5760"/>
        </w:tabs>
        <w:ind w:left="5760" w:hanging="360"/>
      </w:pPr>
      <w:rPr>
        <w:rFonts w:ascii="Courier New" w:hAnsi="Courier New" w:hint="default"/>
      </w:rPr>
    </w:lvl>
    <w:lvl w:ilvl="8" w:tplc="CDE8F49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E380D"/>
    <w:multiLevelType w:val="multilevel"/>
    <w:tmpl w:val="FE6E7FF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EF03AA"/>
    <w:multiLevelType w:val="multilevel"/>
    <w:tmpl w:val="90463E40"/>
    <w:lvl w:ilvl="0">
      <w:start w:val="16"/>
      <w:numFmt w:val="decimal"/>
      <w:lvlText w:val="%1"/>
      <w:lvlJc w:val="left"/>
      <w:pPr>
        <w:ind w:left="465" w:hanging="465"/>
      </w:pPr>
      <w:rPr>
        <w:rFonts w:hint="default"/>
      </w:rPr>
    </w:lvl>
    <w:lvl w:ilvl="1">
      <w:start w:val="4"/>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A2B088C"/>
    <w:multiLevelType w:val="hybridMultilevel"/>
    <w:tmpl w:val="12521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1921F0"/>
    <w:multiLevelType w:val="multilevel"/>
    <w:tmpl w:val="8F066BA2"/>
    <w:lvl w:ilvl="0">
      <w:start w:val="1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F0D6568"/>
    <w:multiLevelType w:val="hybridMultilevel"/>
    <w:tmpl w:val="0EF2D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F8141FC"/>
    <w:multiLevelType w:val="hybridMultilevel"/>
    <w:tmpl w:val="381AAA16"/>
    <w:lvl w:ilvl="0" w:tplc="AA18D764">
      <w:numFmt w:val="bullet"/>
      <w:lvlText w:val="-"/>
      <w:lvlJc w:val="left"/>
      <w:pPr>
        <w:ind w:left="795" w:hanging="360"/>
      </w:pPr>
      <w:rPr>
        <w:rFonts w:ascii="Arial" w:eastAsia="Times New Roman" w:hAnsi="Arial" w:cs="Aria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8" w15:restartNumberingAfterBreak="0">
    <w:nsid w:val="527B0D7B"/>
    <w:multiLevelType w:val="multilevel"/>
    <w:tmpl w:val="A78C123C"/>
    <w:lvl w:ilvl="0">
      <w:start w:val="16"/>
      <w:numFmt w:val="decimal"/>
      <w:lvlText w:val="%1"/>
      <w:lvlJc w:val="left"/>
      <w:pPr>
        <w:ind w:left="465" w:hanging="465"/>
      </w:pPr>
      <w:rPr>
        <w:rFonts w:hint="default"/>
      </w:rPr>
    </w:lvl>
    <w:lvl w:ilvl="1">
      <w:start w:val="8"/>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346702F"/>
    <w:multiLevelType w:val="hybridMultilevel"/>
    <w:tmpl w:val="FD6E2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5050F6"/>
    <w:multiLevelType w:val="multilevel"/>
    <w:tmpl w:val="80687A98"/>
    <w:lvl w:ilvl="0">
      <w:start w:val="1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47B375C"/>
    <w:multiLevelType w:val="multilevel"/>
    <w:tmpl w:val="47504AD8"/>
    <w:lvl w:ilvl="0">
      <w:start w:val="16"/>
      <w:numFmt w:val="decimal"/>
      <w:lvlText w:val="%1."/>
      <w:lvlJc w:val="left"/>
      <w:pPr>
        <w:ind w:left="720" w:hanging="360"/>
      </w:pPr>
      <w:rPr>
        <w:rFonts w:hint="default"/>
      </w:rPr>
    </w:lvl>
    <w:lvl w:ilvl="1">
      <w:start w:val="14"/>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562D4DC0"/>
    <w:multiLevelType w:val="hybridMultilevel"/>
    <w:tmpl w:val="F8C42E6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5685793C"/>
    <w:multiLevelType w:val="hybridMultilevel"/>
    <w:tmpl w:val="823EF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0F5053"/>
    <w:multiLevelType w:val="hybridMultilevel"/>
    <w:tmpl w:val="AB767C1A"/>
    <w:lvl w:ilvl="0" w:tplc="04090001">
      <w:start w:val="1"/>
      <w:numFmt w:val="bullet"/>
      <w:lvlText w:val=""/>
      <w:lvlJc w:val="left"/>
      <w:pPr>
        <w:tabs>
          <w:tab w:val="num" w:pos="1778"/>
        </w:tabs>
        <w:ind w:left="1778" w:hanging="360"/>
      </w:pPr>
      <w:rPr>
        <w:rFonts w:ascii="Symbol" w:hAnsi="Symbol" w:hint="default"/>
      </w:rPr>
    </w:lvl>
    <w:lvl w:ilvl="1" w:tplc="04090003" w:tentative="1">
      <w:start w:val="1"/>
      <w:numFmt w:val="bullet"/>
      <w:lvlText w:val="o"/>
      <w:lvlJc w:val="left"/>
      <w:pPr>
        <w:tabs>
          <w:tab w:val="num" w:pos="2498"/>
        </w:tabs>
        <w:ind w:left="2498" w:hanging="360"/>
      </w:pPr>
      <w:rPr>
        <w:rFonts w:ascii="Courier New" w:hAnsi="Courier New" w:hint="default"/>
      </w:rPr>
    </w:lvl>
    <w:lvl w:ilvl="2" w:tplc="04090005" w:tentative="1">
      <w:start w:val="1"/>
      <w:numFmt w:val="bullet"/>
      <w:lvlText w:val=""/>
      <w:lvlJc w:val="left"/>
      <w:pPr>
        <w:tabs>
          <w:tab w:val="num" w:pos="3218"/>
        </w:tabs>
        <w:ind w:left="3218" w:hanging="360"/>
      </w:pPr>
      <w:rPr>
        <w:rFonts w:ascii="Wingdings" w:hAnsi="Wingdings" w:hint="default"/>
      </w:rPr>
    </w:lvl>
    <w:lvl w:ilvl="3" w:tplc="04090001" w:tentative="1">
      <w:start w:val="1"/>
      <w:numFmt w:val="bullet"/>
      <w:lvlText w:val=""/>
      <w:lvlJc w:val="left"/>
      <w:pPr>
        <w:tabs>
          <w:tab w:val="num" w:pos="3938"/>
        </w:tabs>
        <w:ind w:left="3938" w:hanging="360"/>
      </w:pPr>
      <w:rPr>
        <w:rFonts w:ascii="Symbol" w:hAnsi="Symbol" w:hint="default"/>
      </w:rPr>
    </w:lvl>
    <w:lvl w:ilvl="4" w:tplc="04090003" w:tentative="1">
      <w:start w:val="1"/>
      <w:numFmt w:val="bullet"/>
      <w:lvlText w:val="o"/>
      <w:lvlJc w:val="left"/>
      <w:pPr>
        <w:tabs>
          <w:tab w:val="num" w:pos="4658"/>
        </w:tabs>
        <w:ind w:left="4658" w:hanging="360"/>
      </w:pPr>
      <w:rPr>
        <w:rFonts w:ascii="Courier New" w:hAnsi="Courier New" w:hint="default"/>
      </w:rPr>
    </w:lvl>
    <w:lvl w:ilvl="5" w:tplc="04090005" w:tentative="1">
      <w:start w:val="1"/>
      <w:numFmt w:val="bullet"/>
      <w:lvlText w:val=""/>
      <w:lvlJc w:val="left"/>
      <w:pPr>
        <w:tabs>
          <w:tab w:val="num" w:pos="5378"/>
        </w:tabs>
        <w:ind w:left="5378" w:hanging="360"/>
      </w:pPr>
      <w:rPr>
        <w:rFonts w:ascii="Wingdings" w:hAnsi="Wingdings" w:hint="default"/>
      </w:rPr>
    </w:lvl>
    <w:lvl w:ilvl="6" w:tplc="04090001" w:tentative="1">
      <w:start w:val="1"/>
      <w:numFmt w:val="bullet"/>
      <w:lvlText w:val=""/>
      <w:lvlJc w:val="left"/>
      <w:pPr>
        <w:tabs>
          <w:tab w:val="num" w:pos="6098"/>
        </w:tabs>
        <w:ind w:left="6098" w:hanging="360"/>
      </w:pPr>
      <w:rPr>
        <w:rFonts w:ascii="Symbol" w:hAnsi="Symbol" w:hint="default"/>
      </w:rPr>
    </w:lvl>
    <w:lvl w:ilvl="7" w:tplc="04090003" w:tentative="1">
      <w:start w:val="1"/>
      <w:numFmt w:val="bullet"/>
      <w:lvlText w:val="o"/>
      <w:lvlJc w:val="left"/>
      <w:pPr>
        <w:tabs>
          <w:tab w:val="num" w:pos="6818"/>
        </w:tabs>
        <w:ind w:left="6818" w:hanging="360"/>
      </w:pPr>
      <w:rPr>
        <w:rFonts w:ascii="Courier New" w:hAnsi="Courier New" w:hint="default"/>
      </w:rPr>
    </w:lvl>
    <w:lvl w:ilvl="8" w:tplc="04090005" w:tentative="1">
      <w:start w:val="1"/>
      <w:numFmt w:val="bullet"/>
      <w:lvlText w:val=""/>
      <w:lvlJc w:val="left"/>
      <w:pPr>
        <w:tabs>
          <w:tab w:val="num" w:pos="7538"/>
        </w:tabs>
        <w:ind w:left="7538" w:hanging="360"/>
      </w:pPr>
      <w:rPr>
        <w:rFonts w:ascii="Wingdings" w:hAnsi="Wingdings" w:hint="default"/>
      </w:rPr>
    </w:lvl>
  </w:abstractNum>
  <w:abstractNum w:abstractNumId="35" w15:restartNumberingAfterBreak="0">
    <w:nsid w:val="5C847CE8"/>
    <w:multiLevelType w:val="multilevel"/>
    <w:tmpl w:val="B26A1C90"/>
    <w:lvl w:ilvl="0">
      <w:start w:val="5"/>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6" w15:restartNumberingAfterBreak="0">
    <w:nsid w:val="5CA917A6"/>
    <w:multiLevelType w:val="multilevel"/>
    <w:tmpl w:val="7D80FE76"/>
    <w:lvl w:ilvl="0">
      <w:start w:val="16"/>
      <w:numFmt w:val="decimal"/>
      <w:lvlText w:val="%1"/>
      <w:lvlJc w:val="left"/>
      <w:pPr>
        <w:ind w:left="600" w:hanging="600"/>
      </w:pPr>
      <w:rPr>
        <w:rFonts w:hint="default"/>
      </w:rPr>
    </w:lvl>
    <w:lvl w:ilvl="1">
      <w:start w:val="16"/>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5F9F1E59"/>
    <w:multiLevelType w:val="multilevel"/>
    <w:tmpl w:val="5E542B8A"/>
    <w:lvl w:ilvl="0">
      <w:start w:val="16"/>
      <w:numFmt w:val="decimal"/>
      <w:lvlText w:val="%1."/>
      <w:lvlJc w:val="left"/>
      <w:pPr>
        <w:ind w:left="720" w:hanging="360"/>
      </w:pPr>
      <w:rPr>
        <w:rFonts w:hint="default"/>
      </w:rPr>
    </w:lvl>
    <w:lvl w:ilvl="1">
      <w:start w:val="6"/>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8" w15:restartNumberingAfterBreak="0">
    <w:nsid w:val="69A81FC5"/>
    <w:multiLevelType w:val="multilevel"/>
    <w:tmpl w:val="6AA6F14C"/>
    <w:lvl w:ilvl="0">
      <w:start w:val="5"/>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9" w15:restartNumberingAfterBreak="0">
    <w:nsid w:val="6CFC3D17"/>
    <w:multiLevelType w:val="multilevel"/>
    <w:tmpl w:val="AC70D27C"/>
    <w:lvl w:ilvl="0">
      <w:start w:val="16"/>
      <w:numFmt w:val="decimal"/>
      <w:lvlText w:val="%1"/>
      <w:lvlJc w:val="left"/>
      <w:pPr>
        <w:ind w:left="465" w:hanging="465"/>
      </w:pPr>
      <w:rPr>
        <w:rFonts w:hint="default"/>
      </w:rPr>
    </w:lvl>
    <w:lvl w:ilvl="1">
      <w:start w:val="5"/>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35B44FB"/>
    <w:multiLevelType w:val="multilevel"/>
    <w:tmpl w:val="0BAE870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77FD7D88"/>
    <w:multiLevelType w:val="multilevel"/>
    <w:tmpl w:val="A51CBA36"/>
    <w:lvl w:ilvl="0">
      <w:start w:val="16"/>
      <w:numFmt w:val="decimal"/>
      <w:lvlText w:val="%1"/>
      <w:lvlJc w:val="left"/>
      <w:pPr>
        <w:ind w:left="360" w:hanging="360"/>
      </w:pPr>
      <w:rPr>
        <w:rFonts w:hint="default"/>
      </w:rPr>
    </w:lvl>
    <w:lvl w:ilvl="1">
      <w:start w:val="1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78B22172"/>
    <w:multiLevelType w:val="multilevel"/>
    <w:tmpl w:val="7D80FE76"/>
    <w:lvl w:ilvl="0">
      <w:start w:val="16"/>
      <w:numFmt w:val="decimal"/>
      <w:lvlText w:val="%1"/>
      <w:lvlJc w:val="left"/>
      <w:pPr>
        <w:ind w:left="600" w:hanging="600"/>
      </w:pPr>
      <w:rPr>
        <w:rFonts w:hint="default"/>
      </w:rPr>
    </w:lvl>
    <w:lvl w:ilvl="1">
      <w:start w:val="13"/>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9E758D8"/>
    <w:multiLevelType w:val="multilevel"/>
    <w:tmpl w:val="2B8E3FC4"/>
    <w:lvl w:ilvl="0">
      <w:start w:val="5"/>
      <w:numFmt w:val="decimal"/>
      <w:lvlText w:val="%1"/>
      <w:lvlJc w:val="left"/>
      <w:pPr>
        <w:ind w:left="360" w:hanging="360"/>
      </w:pPr>
      <w:rPr>
        <w:rFonts w:cs="Arial" w:hint="default"/>
      </w:rPr>
    </w:lvl>
    <w:lvl w:ilvl="1">
      <w:start w:val="1"/>
      <w:numFmt w:val="decimal"/>
      <w:lvlText w:val="%1.%2"/>
      <w:lvlJc w:val="left"/>
      <w:pPr>
        <w:ind w:left="720" w:hanging="360"/>
      </w:pPr>
      <w:rPr>
        <w:rFonts w:cs="Arial" w:hint="default"/>
      </w:rPr>
    </w:lvl>
    <w:lvl w:ilvl="2">
      <w:start w:val="1"/>
      <w:numFmt w:val="decimal"/>
      <w:lvlText w:val="%1.%2.%3"/>
      <w:lvlJc w:val="left"/>
      <w:pPr>
        <w:ind w:left="1440" w:hanging="720"/>
      </w:pPr>
      <w:rPr>
        <w:rFonts w:cs="Arial" w:hint="default"/>
      </w:rPr>
    </w:lvl>
    <w:lvl w:ilvl="3">
      <w:start w:val="1"/>
      <w:numFmt w:val="decimal"/>
      <w:lvlText w:val="%1.%2.%3.%4"/>
      <w:lvlJc w:val="left"/>
      <w:pPr>
        <w:ind w:left="2160" w:hanging="1080"/>
      </w:pPr>
      <w:rPr>
        <w:rFonts w:cs="Arial" w:hint="default"/>
      </w:rPr>
    </w:lvl>
    <w:lvl w:ilvl="4">
      <w:start w:val="1"/>
      <w:numFmt w:val="decimal"/>
      <w:lvlText w:val="%1.%2.%3.%4.%5"/>
      <w:lvlJc w:val="left"/>
      <w:pPr>
        <w:ind w:left="2520" w:hanging="1080"/>
      </w:pPr>
      <w:rPr>
        <w:rFonts w:cs="Arial" w:hint="default"/>
      </w:rPr>
    </w:lvl>
    <w:lvl w:ilvl="5">
      <w:start w:val="1"/>
      <w:numFmt w:val="decimal"/>
      <w:lvlText w:val="%1.%2.%3.%4.%5.%6"/>
      <w:lvlJc w:val="left"/>
      <w:pPr>
        <w:ind w:left="3240" w:hanging="1440"/>
      </w:pPr>
      <w:rPr>
        <w:rFonts w:cs="Arial" w:hint="default"/>
      </w:rPr>
    </w:lvl>
    <w:lvl w:ilvl="6">
      <w:start w:val="1"/>
      <w:numFmt w:val="decimal"/>
      <w:lvlText w:val="%1.%2.%3.%4.%5.%6.%7"/>
      <w:lvlJc w:val="left"/>
      <w:pPr>
        <w:ind w:left="3600" w:hanging="1440"/>
      </w:pPr>
      <w:rPr>
        <w:rFonts w:cs="Arial" w:hint="default"/>
      </w:rPr>
    </w:lvl>
    <w:lvl w:ilvl="7">
      <w:start w:val="1"/>
      <w:numFmt w:val="decimal"/>
      <w:lvlText w:val="%1.%2.%3.%4.%5.%6.%7.%8"/>
      <w:lvlJc w:val="left"/>
      <w:pPr>
        <w:ind w:left="4320" w:hanging="1800"/>
      </w:pPr>
      <w:rPr>
        <w:rFonts w:cs="Arial" w:hint="default"/>
      </w:rPr>
    </w:lvl>
    <w:lvl w:ilvl="8">
      <w:start w:val="1"/>
      <w:numFmt w:val="decimal"/>
      <w:lvlText w:val="%1.%2.%3.%4.%5.%6.%7.%8.%9"/>
      <w:lvlJc w:val="left"/>
      <w:pPr>
        <w:ind w:left="4680" w:hanging="1800"/>
      </w:pPr>
      <w:rPr>
        <w:rFonts w:cs="Arial" w:hint="default"/>
      </w:rPr>
    </w:lvl>
  </w:abstractNum>
  <w:abstractNum w:abstractNumId="44" w15:restartNumberingAfterBreak="0">
    <w:nsid w:val="7A0435A0"/>
    <w:multiLevelType w:val="multilevel"/>
    <w:tmpl w:val="E59C3C0C"/>
    <w:lvl w:ilvl="0">
      <w:start w:val="16"/>
      <w:numFmt w:val="decimal"/>
      <w:lvlText w:val="%1"/>
      <w:lvlJc w:val="left"/>
      <w:pPr>
        <w:ind w:left="360" w:hanging="360"/>
      </w:pPr>
      <w:rPr>
        <w:rFonts w:hint="default"/>
      </w:rPr>
    </w:lvl>
    <w:lvl w:ilvl="1">
      <w:start w:val="13"/>
      <w:numFmt w:val="decimal"/>
      <w:lvlText w:val="%1.%2"/>
      <w:lvlJc w:val="left"/>
      <w:pPr>
        <w:ind w:left="1418" w:hanging="69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7A3059B0"/>
    <w:multiLevelType w:val="multilevel"/>
    <w:tmpl w:val="FE6E7FF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D172A50"/>
    <w:multiLevelType w:val="multilevel"/>
    <w:tmpl w:val="F108837C"/>
    <w:lvl w:ilvl="0">
      <w:start w:val="5"/>
      <w:numFmt w:val="decimal"/>
      <w:lvlText w:val="%1."/>
      <w:lvlJc w:val="left"/>
      <w:pPr>
        <w:ind w:left="720" w:hanging="360"/>
      </w:pPr>
      <w:rPr>
        <w:rFonts w:hint="default"/>
      </w:rPr>
    </w:lvl>
    <w:lvl w:ilvl="1">
      <w:start w:val="1"/>
      <w:numFmt w:val="bullet"/>
      <w:lvlText w:val=""/>
      <w:lvlJc w:val="left"/>
      <w:pPr>
        <w:ind w:left="1152" w:hanging="432"/>
      </w:pPr>
      <w:rPr>
        <w:rFonts w:ascii="Symbol" w:hAnsi="Symbol" w:hint="default"/>
      </w:rPr>
    </w:lvl>
    <w:lvl w:ilvl="2">
      <w:start w:val="1"/>
      <w:numFmt w:val="bullet"/>
      <w:lvlText w:val=""/>
      <w:lvlJc w:val="left"/>
      <w:pPr>
        <w:ind w:left="1584" w:hanging="504"/>
      </w:pPr>
      <w:rPr>
        <w:rFonts w:ascii="Symbol" w:hAnsi="Symbol" w:hint="default"/>
      </w:r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47" w15:restartNumberingAfterBreak="0">
    <w:nsid w:val="7F1E7BF0"/>
    <w:multiLevelType w:val="multilevel"/>
    <w:tmpl w:val="FB16057E"/>
    <w:lvl w:ilvl="0">
      <w:start w:val="12"/>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93037165">
    <w:abstractNumId w:val="21"/>
  </w:num>
  <w:num w:numId="2" w16cid:durableId="1579514741">
    <w:abstractNumId w:val="20"/>
  </w:num>
  <w:num w:numId="3" w16cid:durableId="1456102308">
    <w:abstractNumId w:val="33"/>
  </w:num>
  <w:num w:numId="4" w16cid:durableId="180123421">
    <w:abstractNumId w:val="35"/>
  </w:num>
  <w:num w:numId="5" w16cid:durableId="486753500">
    <w:abstractNumId w:val="1"/>
  </w:num>
  <w:num w:numId="6" w16cid:durableId="17813352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91338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63583506">
    <w:abstractNumId w:val="38"/>
  </w:num>
  <w:num w:numId="9" w16cid:durableId="1801914937">
    <w:abstractNumId w:val="29"/>
  </w:num>
  <w:num w:numId="10" w16cid:durableId="1251307889">
    <w:abstractNumId w:val="16"/>
  </w:num>
  <w:num w:numId="11" w16cid:durableId="812673260">
    <w:abstractNumId w:val="0"/>
  </w:num>
  <w:num w:numId="12" w16cid:durableId="1326932876">
    <w:abstractNumId w:val="46"/>
  </w:num>
  <w:num w:numId="13" w16cid:durableId="1004431813">
    <w:abstractNumId w:val="37"/>
  </w:num>
  <w:num w:numId="14" w16cid:durableId="923614443">
    <w:abstractNumId w:val="31"/>
  </w:num>
  <w:num w:numId="15" w16cid:durableId="234367086">
    <w:abstractNumId w:val="23"/>
  </w:num>
  <w:num w:numId="16" w16cid:durableId="1060906933">
    <w:abstractNumId w:val="14"/>
  </w:num>
  <w:num w:numId="17" w16cid:durableId="1589464327">
    <w:abstractNumId w:val="8"/>
  </w:num>
  <w:num w:numId="18" w16cid:durableId="1822192878">
    <w:abstractNumId w:val="22"/>
  </w:num>
  <w:num w:numId="19" w16cid:durableId="1035884840">
    <w:abstractNumId w:val="45"/>
  </w:num>
  <w:num w:numId="20" w16cid:durableId="942418616">
    <w:abstractNumId w:val="39"/>
  </w:num>
  <w:num w:numId="21" w16cid:durableId="295764864">
    <w:abstractNumId w:val="28"/>
  </w:num>
  <w:num w:numId="22" w16cid:durableId="1357465932">
    <w:abstractNumId w:val="42"/>
  </w:num>
  <w:num w:numId="23" w16cid:durableId="1573930226">
    <w:abstractNumId w:val="36"/>
  </w:num>
  <w:num w:numId="24" w16cid:durableId="564682738">
    <w:abstractNumId w:val="32"/>
  </w:num>
  <w:num w:numId="25" w16cid:durableId="827787025">
    <w:abstractNumId w:val="34"/>
  </w:num>
  <w:num w:numId="26" w16cid:durableId="531042162">
    <w:abstractNumId w:val="24"/>
  </w:num>
  <w:num w:numId="27" w16cid:durableId="1099448745">
    <w:abstractNumId w:val="7"/>
  </w:num>
  <w:num w:numId="28" w16cid:durableId="1795753154">
    <w:abstractNumId w:val="43"/>
  </w:num>
  <w:num w:numId="29" w16cid:durableId="1061710972">
    <w:abstractNumId w:val="40"/>
  </w:num>
  <w:num w:numId="30" w16cid:durableId="46271973">
    <w:abstractNumId w:val="47"/>
  </w:num>
  <w:num w:numId="31" w16cid:durableId="1691489161">
    <w:abstractNumId w:val="19"/>
  </w:num>
  <w:num w:numId="32" w16cid:durableId="246578456">
    <w:abstractNumId w:val="4"/>
  </w:num>
  <w:num w:numId="33" w16cid:durableId="119230680">
    <w:abstractNumId w:val="12"/>
  </w:num>
  <w:num w:numId="34" w16cid:durableId="1283489159">
    <w:abstractNumId w:val="30"/>
  </w:num>
  <w:num w:numId="35" w16cid:durableId="974214787">
    <w:abstractNumId w:val="15"/>
  </w:num>
  <w:num w:numId="36" w16cid:durableId="1011832593">
    <w:abstractNumId w:val="25"/>
  </w:num>
  <w:num w:numId="37" w16cid:durableId="1438406915">
    <w:abstractNumId w:val="11"/>
  </w:num>
  <w:num w:numId="38" w16cid:durableId="1207372373">
    <w:abstractNumId w:val="5"/>
  </w:num>
  <w:num w:numId="39" w16cid:durableId="1167328764">
    <w:abstractNumId w:val="6"/>
  </w:num>
  <w:num w:numId="40" w16cid:durableId="1187211473">
    <w:abstractNumId w:val="9"/>
  </w:num>
  <w:num w:numId="41" w16cid:durableId="2034765609">
    <w:abstractNumId w:val="2"/>
  </w:num>
  <w:num w:numId="42" w16cid:durableId="1098016999">
    <w:abstractNumId w:val="13"/>
  </w:num>
  <w:num w:numId="43" w16cid:durableId="1090857675">
    <w:abstractNumId w:val="17"/>
  </w:num>
  <w:num w:numId="44" w16cid:durableId="2007706142">
    <w:abstractNumId w:val="41"/>
  </w:num>
  <w:num w:numId="45" w16cid:durableId="48304646">
    <w:abstractNumId w:val="3"/>
  </w:num>
  <w:num w:numId="46" w16cid:durableId="134182498">
    <w:abstractNumId w:val="44"/>
  </w:num>
  <w:num w:numId="47" w16cid:durableId="143202881">
    <w:abstractNumId w:val="18"/>
  </w:num>
  <w:num w:numId="48" w16cid:durableId="861747588">
    <w:abstractNumId w:val="27"/>
  </w:num>
  <w:num w:numId="49" w16cid:durableId="415708789">
    <w:abstractNumId w:val="10"/>
  </w:num>
  <w:num w:numId="50" w16cid:durableId="210726078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57B"/>
    <w:rsid w:val="00000650"/>
    <w:rsid w:val="00003608"/>
    <w:rsid w:val="000066A2"/>
    <w:rsid w:val="00007BCA"/>
    <w:rsid w:val="00014933"/>
    <w:rsid w:val="00021E6B"/>
    <w:rsid w:val="00022AE8"/>
    <w:rsid w:val="0003355F"/>
    <w:rsid w:val="00036317"/>
    <w:rsid w:val="00040B73"/>
    <w:rsid w:val="000571F0"/>
    <w:rsid w:val="00060F08"/>
    <w:rsid w:val="00061136"/>
    <w:rsid w:val="000648EB"/>
    <w:rsid w:val="000718E9"/>
    <w:rsid w:val="00073079"/>
    <w:rsid w:val="000830B6"/>
    <w:rsid w:val="00084F76"/>
    <w:rsid w:val="00093173"/>
    <w:rsid w:val="00095FA6"/>
    <w:rsid w:val="000B1F23"/>
    <w:rsid w:val="000B5BF3"/>
    <w:rsid w:val="000B6AD3"/>
    <w:rsid w:val="000C63ED"/>
    <w:rsid w:val="000D3DD3"/>
    <w:rsid w:val="000D7D78"/>
    <w:rsid w:val="000D7EDA"/>
    <w:rsid w:val="000E0259"/>
    <w:rsid w:val="000E1D1D"/>
    <w:rsid w:val="000E51C4"/>
    <w:rsid w:val="000E65C9"/>
    <w:rsid w:val="000E6BCD"/>
    <w:rsid w:val="000F17FA"/>
    <w:rsid w:val="000F389C"/>
    <w:rsid w:val="00110EBE"/>
    <w:rsid w:val="0011421F"/>
    <w:rsid w:val="00116DEF"/>
    <w:rsid w:val="00125163"/>
    <w:rsid w:val="001276AF"/>
    <w:rsid w:val="00136C22"/>
    <w:rsid w:val="00152A9E"/>
    <w:rsid w:val="001530A5"/>
    <w:rsid w:val="00153EEB"/>
    <w:rsid w:val="00157B0F"/>
    <w:rsid w:val="0016157F"/>
    <w:rsid w:val="00163A5F"/>
    <w:rsid w:val="00164F7B"/>
    <w:rsid w:val="00180BA9"/>
    <w:rsid w:val="001834E7"/>
    <w:rsid w:val="001868FF"/>
    <w:rsid w:val="00194DA1"/>
    <w:rsid w:val="001A6C84"/>
    <w:rsid w:val="001B72E7"/>
    <w:rsid w:val="001C27F1"/>
    <w:rsid w:val="001C5373"/>
    <w:rsid w:val="001C7E7B"/>
    <w:rsid w:val="001E0B45"/>
    <w:rsid w:val="001E7950"/>
    <w:rsid w:val="001F73A4"/>
    <w:rsid w:val="002002F8"/>
    <w:rsid w:val="00202E84"/>
    <w:rsid w:val="00203ED3"/>
    <w:rsid w:val="00206164"/>
    <w:rsid w:val="002225FF"/>
    <w:rsid w:val="00225C5D"/>
    <w:rsid w:val="002263C5"/>
    <w:rsid w:val="00227DF0"/>
    <w:rsid w:val="00237267"/>
    <w:rsid w:val="00240D6F"/>
    <w:rsid w:val="00241D91"/>
    <w:rsid w:val="00244AE2"/>
    <w:rsid w:val="0025722F"/>
    <w:rsid w:val="0025763D"/>
    <w:rsid w:val="0025781B"/>
    <w:rsid w:val="002671EA"/>
    <w:rsid w:val="002924F9"/>
    <w:rsid w:val="00292D0D"/>
    <w:rsid w:val="002A012D"/>
    <w:rsid w:val="002B137C"/>
    <w:rsid w:val="002B7C82"/>
    <w:rsid w:val="002C2F5B"/>
    <w:rsid w:val="002C58EC"/>
    <w:rsid w:val="002D7F6A"/>
    <w:rsid w:val="002F2C3F"/>
    <w:rsid w:val="002F7B0C"/>
    <w:rsid w:val="00314981"/>
    <w:rsid w:val="00315F84"/>
    <w:rsid w:val="0032131E"/>
    <w:rsid w:val="003239B8"/>
    <w:rsid w:val="00323FE0"/>
    <w:rsid w:val="00333484"/>
    <w:rsid w:val="00335862"/>
    <w:rsid w:val="003409F7"/>
    <w:rsid w:val="00341C97"/>
    <w:rsid w:val="003469E2"/>
    <w:rsid w:val="0035398E"/>
    <w:rsid w:val="0035564B"/>
    <w:rsid w:val="00356302"/>
    <w:rsid w:val="00370A28"/>
    <w:rsid w:val="00371DFB"/>
    <w:rsid w:val="00373D8C"/>
    <w:rsid w:val="00374079"/>
    <w:rsid w:val="00387B4B"/>
    <w:rsid w:val="00391E5B"/>
    <w:rsid w:val="00392107"/>
    <w:rsid w:val="0039557D"/>
    <w:rsid w:val="003971C4"/>
    <w:rsid w:val="003A3C3D"/>
    <w:rsid w:val="003A7599"/>
    <w:rsid w:val="003B1A59"/>
    <w:rsid w:val="003B5C02"/>
    <w:rsid w:val="003C16B9"/>
    <w:rsid w:val="003C385B"/>
    <w:rsid w:val="003C48F9"/>
    <w:rsid w:val="003D15A0"/>
    <w:rsid w:val="003D205B"/>
    <w:rsid w:val="003D5D18"/>
    <w:rsid w:val="003E45D5"/>
    <w:rsid w:val="003E590D"/>
    <w:rsid w:val="003F06DB"/>
    <w:rsid w:val="00402A6D"/>
    <w:rsid w:val="00404DCD"/>
    <w:rsid w:val="00407CB6"/>
    <w:rsid w:val="004108CE"/>
    <w:rsid w:val="0041354E"/>
    <w:rsid w:val="00417EB8"/>
    <w:rsid w:val="00422399"/>
    <w:rsid w:val="00422B23"/>
    <w:rsid w:val="004231A6"/>
    <w:rsid w:val="0042793F"/>
    <w:rsid w:val="00451F66"/>
    <w:rsid w:val="004550E6"/>
    <w:rsid w:val="00456C5A"/>
    <w:rsid w:val="0045714D"/>
    <w:rsid w:val="00460BA7"/>
    <w:rsid w:val="00464122"/>
    <w:rsid w:val="00470287"/>
    <w:rsid w:val="00475A79"/>
    <w:rsid w:val="004830F7"/>
    <w:rsid w:val="00483227"/>
    <w:rsid w:val="004912FB"/>
    <w:rsid w:val="00492591"/>
    <w:rsid w:val="004965AE"/>
    <w:rsid w:val="004A28FF"/>
    <w:rsid w:val="004A4CBD"/>
    <w:rsid w:val="004A7A19"/>
    <w:rsid w:val="004B0C31"/>
    <w:rsid w:val="004C0429"/>
    <w:rsid w:val="004C75DF"/>
    <w:rsid w:val="004D5836"/>
    <w:rsid w:val="004D61AC"/>
    <w:rsid w:val="004E31DB"/>
    <w:rsid w:val="004E3E57"/>
    <w:rsid w:val="004E42A8"/>
    <w:rsid w:val="004E5B75"/>
    <w:rsid w:val="004F3FBC"/>
    <w:rsid w:val="004F5EA6"/>
    <w:rsid w:val="0050738A"/>
    <w:rsid w:val="00523848"/>
    <w:rsid w:val="00534595"/>
    <w:rsid w:val="00556341"/>
    <w:rsid w:val="00560DEA"/>
    <w:rsid w:val="005613CE"/>
    <w:rsid w:val="0057135B"/>
    <w:rsid w:val="005731AD"/>
    <w:rsid w:val="00574EB7"/>
    <w:rsid w:val="00585FC9"/>
    <w:rsid w:val="005868CE"/>
    <w:rsid w:val="00596807"/>
    <w:rsid w:val="005B1175"/>
    <w:rsid w:val="005B76F2"/>
    <w:rsid w:val="005D0AD4"/>
    <w:rsid w:val="005D0B8C"/>
    <w:rsid w:val="005D257B"/>
    <w:rsid w:val="005D3735"/>
    <w:rsid w:val="005E2D67"/>
    <w:rsid w:val="005E2E3C"/>
    <w:rsid w:val="005F5A8F"/>
    <w:rsid w:val="00600F07"/>
    <w:rsid w:val="00603020"/>
    <w:rsid w:val="00603504"/>
    <w:rsid w:val="00627DD6"/>
    <w:rsid w:val="00631A0E"/>
    <w:rsid w:val="00647D04"/>
    <w:rsid w:val="00652A3A"/>
    <w:rsid w:val="00652CA3"/>
    <w:rsid w:val="00656C3E"/>
    <w:rsid w:val="00656CDE"/>
    <w:rsid w:val="00673A8D"/>
    <w:rsid w:val="00690BFD"/>
    <w:rsid w:val="00692C95"/>
    <w:rsid w:val="006A1FFD"/>
    <w:rsid w:val="006A33C2"/>
    <w:rsid w:val="006A60D8"/>
    <w:rsid w:val="006B57BE"/>
    <w:rsid w:val="006B588D"/>
    <w:rsid w:val="006B6023"/>
    <w:rsid w:val="006C0539"/>
    <w:rsid w:val="006C2919"/>
    <w:rsid w:val="006C6398"/>
    <w:rsid w:val="006D0181"/>
    <w:rsid w:val="006D3DA8"/>
    <w:rsid w:val="006D4A54"/>
    <w:rsid w:val="006D59E6"/>
    <w:rsid w:val="006F55C9"/>
    <w:rsid w:val="00711438"/>
    <w:rsid w:val="00721054"/>
    <w:rsid w:val="00722AAA"/>
    <w:rsid w:val="0074276A"/>
    <w:rsid w:val="00742DF3"/>
    <w:rsid w:val="00750B29"/>
    <w:rsid w:val="00751505"/>
    <w:rsid w:val="00760EFC"/>
    <w:rsid w:val="007665BD"/>
    <w:rsid w:val="007717AF"/>
    <w:rsid w:val="007731B7"/>
    <w:rsid w:val="00777D3B"/>
    <w:rsid w:val="00785F7D"/>
    <w:rsid w:val="00796AB5"/>
    <w:rsid w:val="007A2262"/>
    <w:rsid w:val="007B0295"/>
    <w:rsid w:val="007B2E98"/>
    <w:rsid w:val="007C2709"/>
    <w:rsid w:val="007D0680"/>
    <w:rsid w:val="007D2C80"/>
    <w:rsid w:val="007D5105"/>
    <w:rsid w:val="007D7AE2"/>
    <w:rsid w:val="007E4B93"/>
    <w:rsid w:val="007F2010"/>
    <w:rsid w:val="007F5220"/>
    <w:rsid w:val="007F6A2F"/>
    <w:rsid w:val="008004FF"/>
    <w:rsid w:val="0080543D"/>
    <w:rsid w:val="00807BA1"/>
    <w:rsid w:val="00814A02"/>
    <w:rsid w:val="0082379A"/>
    <w:rsid w:val="00831350"/>
    <w:rsid w:val="008430DF"/>
    <w:rsid w:val="008532CC"/>
    <w:rsid w:val="0085678C"/>
    <w:rsid w:val="00860904"/>
    <w:rsid w:val="00866B98"/>
    <w:rsid w:val="00873A07"/>
    <w:rsid w:val="00875AE6"/>
    <w:rsid w:val="00875F7B"/>
    <w:rsid w:val="008763FD"/>
    <w:rsid w:val="00890A9C"/>
    <w:rsid w:val="008C7505"/>
    <w:rsid w:val="008E6F98"/>
    <w:rsid w:val="008F1A38"/>
    <w:rsid w:val="009041ED"/>
    <w:rsid w:val="0090646F"/>
    <w:rsid w:val="00922B49"/>
    <w:rsid w:val="009245ED"/>
    <w:rsid w:val="00926A98"/>
    <w:rsid w:val="0093117C"/>
    <w:rsid w:val="0093777A"/>
    <w:rsid w:val="009437C8"/>
    <w:rsid w:val="00947855"/>
    <w:rsid w:val="00957519"/>
    <w:rsid w:val="00972983"/>
    <w:rsid w:val="00974137"/>
    <w:rsid w:val="0097701D"/>
    <w:rsid w:val="00981FBB"/>
    <w:rsid w:val="00983920"/>
    <w:rsid w:val="0098504A"/>
    <w:rsid w:val="00992E84"/>
    <w:rsid w:val="00997A20"/>
    <w:rsid w:val="009A19B7"/>
    <w:rsid w:val="009A3015"/>
    <w:rsid w:val="009A3A02"/>
    <w:rsid w:val="009A4250"/>
    <w:rsid w:val="009A559E"/>
    <w:rsid w:val="009B16EE"/>
    <w:rsid w:val="009D4B3D"/>
    <w:rsid w:val="009D75EC"/>
    <w:rsid w:val="009E661B"/>
    <w:rsid w:val="009F41A1"/>
    <w:rsid w:val="00A04276"/>
    <w:rsid w:val="00A161EB"/>
    <w:rsid w:val="00A20072"/>
    <w:rsid w:val="00A20DF9"/>
    <w:rsid w:val="00A25E1F"/>
    <w:rsid w:val="00A26072"/>
    <w:rsid w:val="00A27178"/>
    <w:rsid w:val="00A306DC"/>
    <w:rsid w:val="00A33CFD"/>
    <w:rsid w:val="00A3582D"/>
    <w:rsid w:val="00A37398"/>
    <w:rsid w:val="00A42E9F"/>
    <w:rsid w:val="00A531BC"/>
    <w:rsid w:val="00A57852"/>
    <w:rsid w:val="00A6129E"/>
    <w:rsid w:val="00A63DAE"/>
    <w:rsid w:val="00A71E6C"/>
    <w:rsid w:val="00A737EA"/>
    <w:rsid w:val="00A74924"/>
    <w:rsid w:val="00A8124E"/>
    <w:rsid w:val="00A82E5C"/>
    <w:rsid w:val="00A830C0"/>
    <w:rsid w:val="00A91B01"/>
    <w:rsid w:val="00A95A23"/>
    <w:rsid w:val="00AA5EC5"/>
    <w:rsid w:val="00AA74EA"/>
    <w:rsid w:val="00AC16D1"/>
    <w:rsid w:val="00AC24BB"/>
    <w:rsid w:val="00AC56EF"/>
    <w:rsid w:val="00AD08E8"/>
    <w:rsid w:val="00AD4591"/>
    <w:rsid w:val="00AD6707"/>
    <w:rsid w:val="00AD7AC7"/>
    <w:rsid w:val="00AE0BC3"/>
    <w:rsid w:val="00AE1546"/>
    <w:rsid w:val="00AE5CD0"/>
    <w:rsid w:val="00AF7949"/>
    <w:rsid w:val="00B02A5C"/>
    <w:rsid w:val="00B02F6E"/>
    <w:rsid w:val="00B034D1"/>
    <w:rsid w:val="00B072CD"/>
    <w:rsid w:val="00B106A5"/>
    <w:rsid w:val="00B11C06"/>
    <w:rsid w:val="00B37867"/>
    <w:rsid w:val="00B379AB"/>
    <w:rsid w:val="00B41E61"/>
    <w:rsid w:val="00B52745"/>
    <w:rsid w:val="00B54E42"/>
    <w:rsid w:val="00B8166D"/>
    <w:rsid w:val="00B84C68"/>
    <w:rsid w:val="00B93604"/>
    <w:rsid w:val="00B94C82"/>
    <w:rsid w:val="00BA18D0"/>
    <w:rsid w:val="00BA4CEE"/>
    <w:rsid w:val="00BB33FB"/>
    <w:rsid w:val="00BB798A"/>
    <w:rsid w:val="00BB79B0"/>
    <w:rsid w:val="00BC311A"/>
    <w:rsid w:val="00BC40C5"/>
    <w:rsid w:val="00BC4B86"/>
    <w:rsid w:val="00BD1C1A"/>
    <w:rsid w:val="00BD1DEE"/>
    <w:rsid w:val="00BD5DA6"/>
    <w:rsid w:val="00BD6777"/>
    <w:rsid w:val="00BE553A"/>
    <w:rsid w:val="00BF5D29"/>
    <w:rsid w:val="00BF77A2"/>
    <w:rsid w:val="00C0065E"/>
    <w:rsid w:val="00C0149F"/>
    <w:rsid w:val="00C0631B"/>
    <w:rsid w:val="00C071BB"/>
    <w:rsid w:val="00C134EB"/>
    <w:rsid w:val="00C238FC"/>
    <w:rsid w:val="00C26373"/>
    <w:rsid w:val="00C269A8"/>
    <w:rsid w:val="00C350DE"/>
    <w:rsid w:val="00C46C05"/>
    <w:rsid w:val="00C46CC1"/>
    <w:rsid w:val="00C51161"/>
    <w:rsid w:val="00C55421"/>
    <w:rsid w:val="00C56858"/>
    <w:rsid w:val="00C72038"/>
    <w:rsid w:val="00C727FE"/>
    <w:rsid w:val="00C73884"/>
    <w:rsid w:val="00C74105"/>
    <w:rsid w:val="00C766CB"/>
    <w:rsid w:val="00C77F00"/>
    <w:rsid w:val="00C81E1F"/>
    <w:rsid w:val="00C905E3"/>
    <w:rsid w:val="00C91858"/>
    <w:rsid w:val="00CA6DE2"/>
    <w:rsid w:val="00CB2035"/>
    <w:rsid w:val="00CB3EF7"/>
    <w:rsid w:val="00CC0090"/>
    <w:rsid w:val="00CC273D"/>
    <w:rsid w:val="00CC3C78"/>
    <w:rsid w:val="00CC6B76"/>
    <w:rsid w:val="00CC74D3"/>
    <w:rsid w:val="00CD2E67"/>
    <w:rsid w:val="00CD455B"/>
    <w:rsid w:val="00CD72FD"/>
    <w:rsid w:val="00CE5C95"/>
    <w:rsid w:val="00CE631A"/>
    <w:rsid w:val="00CF5C63"/>
    <w:rsid w:val="00D0075C"/>
    <w:rsid w:val="00D01A95"/>
    <w:rsid w:val="00D03435"/>
    <w:rsid w:val="00D06B18"/>
    <w:rsid w:val="00D21EFB"/>
    <w:rsid w:val="00D257C7"/>
    <w:rsid w:val="00D32DC5"/>
    <w:rsid w:val="00D35A2B"/>
    <w:rsid w:val="00D37CF7"/>
    <w:rsid w:val="00D5472C"/>
    <w:rsid w:val="00D556B3"/>
    <w:rsid w:val="00D558EF"/>
    <w:rsid w:val="00D670B4"/>
    <w:rsid w:val="00D67855"/>
    <w:rsid w:val="00D709BC"/>
    <w:rsid w:val="00D742AA"/>
    <w:rsid w:val="00D85423"/>
    <w:rsid w:val="00DA4EFD"/>
    <w:rsid w:val="00DB68B3"/>
    <w:rsid w:val="00DB7BB1"/>
    <w:rsid w:val="00DC355B"/>
    <w:rsid w:val="00DC3ED3"/>
    <w:rsid w:val="00DC43F7"/>
    <w:rsid w:val="00DD5208"/>
    <w:rsid w:val="00DF1FC6"/>
    <w:rsid w:val="00DF3945"/>
    <w:rsid w:val="00E02D7C"/>
    <w:rsid w:val="00E052EF"/>
    <w:rsid w:val="00E06263"/>
    <w:rsid w:val="00E06387"/>
    <w:rsid w:val="00E16009"/>
    <w:rsid w:val="00E31E11"/>
    <w:rsid w:val="00E33500"/>
    <w:rsid w:val="00E34F23"/>
    <w:rsid w:val="00E4152E"/>
    <w:rsid w:val="00E4382E"/>
    <w:rsid w:val="00E66D88"/>
    <w:rsid w:val="00E67710"/>
    <w:rsid w:val="00E72249"/>
    <w:rsid w:val="00E80147"/>
    <w:rsid w:val="00E81FA2"/>
    <w:rsid w:val="00E84E27"/>
    <w:rsid w:val="00E86B58"/>
    <w:rsid w:val="00EB101D"/>
    <w:rsid w:val="00EB207E"/>
    <w:rsid w:val="00EB5CE6"/>
    <w:rsid w:val="00EC2AF7"/>
    <w:rsid w:val="00EE6213"/>
    <w:rsid w:val="00EF3B19"/>
    <w:rsid w:val="00EF6CBA"/>
    <w:rsid w:val="00F01F86"/>
    <w:rsid w:val="00F02A25"/>
    <w:rsid w:val="00F11855"/>
    <w:rsid w:val="00F12B88"/>
    <w:rsid w:val="00F16394"/>
    <w:rsid w:val="00F23D3F"/>
    <w:rsid w:val="00F248FF"/>
    <w:rsid w:val="00F410CE"/>
    <w:rsid w:val="00F42E25"/>
    <w:rsid w:val="00F51375"/>
    <w:rsid w:val="00F56E67"/>
    <w:rsid w:val="00F57D3A"/>
    <w:rsid w:val="00F6525C"/>
    <w:rsid w:val="00F656E4"/>
    <w:rsid w:val="00F677D5"/>
    <w:rsid w:val="00F733DD"/>
    <w:rsid w:val="00F76105"/>
    <w:rsid w:val="00F812FF"/>
    <w:rsid w:val="00F81EAB"/>
    <w:rsid w:val="00F86F51"/>
    <w:rsid w:val="00F950DF"/>
    <w:rsid w:val="00FA569C"/>
    <w:rsid w:val="00FB0CDA"/>
    <w:rsid w:val="00FC2609"/>
    <w:rsid w:val="00FC2956"/>
    <w:rsid w:val="00FC5B8C"/>
    <w:rsid w:val="00FC63AE"/>
    <w:rsid w:val="00FD09FC"/>
    <w:rsid w:val="00FD32A2"/>
    <w:rsid w:val="00FE19B4"/>
    <w:rsid w:val="00FE275E"/>
    <w:rsid w:val="00FE5A6D"/>
    <w:rsid w:val="00FF1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937C71"/>
  <w15:docId w15:val="{7B7C7A71-E629-4301-B1A7-E674C22B1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57B"/>
    <w:rPr>
      <w:rFonts w:ascii="Arial" w:hAnsi="Arial"/>
      <w:szCs w:val="24"/>
      <w:lang w:eastAsia="en-US"/>
    </w:rPr>
  </w:style>
  <w:style w:type="paragraph" w:styleId="Heading1">
    <w:name w:val="heading 1"/>
    <w:basedOn w:val="ACEHeading1"/>
    <w:next w:val="Normal"/>
    <w:link w:val="Heading1Char"/>
    <w:uiPriority w:val="99"/>
    <w:qFormat/>
    <w:rsid w:val="000B5BF3"/>
    <w:pPr>
      <w:outlineLvl w:val="0"/>
    </w:pPr>
  </w:style>
  <w:style w:type="paragraph" w:styleId="Heading2">
    <w:name w:val="heading 2"/>
    <w:basedOn w:val="ACEHeading2"/>
    <w:next w:val="Normal"/>
    <w:link w:val="Heading2Char"/>
    <w:uiPriority w:val="99"/>
    <w:qFormat/>
    <w:rsid w:val="000B5BF3"/>
    <w:pPr>
      <w:outlineLvl w:val="1"/>
    </w:pPr>
  </w:style>
  <w:style w:type="paragraph" w:styleId="Heading3">
    <w:name w:val="heading 3"/>
    <w:basedOn w:val="ACEHeading3"/>
    <w:next w:val="Normal"/>
    <w:link w:val="Heading3Char"/>
    <w:uiPriority w:val="99"/>
    <w:qFormat/>
    <w:rsid w:val="000B5BF3"/>
    <w:pPr>
      <w:outlineLvl w:val="2"/>
    </w:pPr>
  </w:style>
  <w:style w:type="paragraph" w:styleId="Heading4">
    <w:name w:val="heading 4"/>
    <w:basedOn w:val="Normal"/>
    <w:next w:val="Normal"/>
    <w:link w:val="Heading4Char"/>
    <w:uiPriority w:val="99"/>
    <w:qFormat/>
    <w:rsid w:val="000B5BF3"/>
    <w:pPr>
      <w:keepNext/>
      <w:spacing w:before="240" w:after="60"/>
      <w:outlineLvl w:val="3"/>
    </w:pPr>
    <w:rPr>
      <w:b/>
    </w:rPr>
  </w:style>
  <w:style w:type="paragraph" w:styleId="Heading5">
    <w:name w:val="heading 5"/>
    <w:basedOn w:val="Normal"/>
    <w:next w:val="Normal"/>
    <w:link w:val="Heading5Char"/>
    <w:uiPriority w:val="99"/>
    <w:qFormat/>
    <w:rsid w:val="000B5BF3"/>
    <w:pPr>
      <w:spacing w:before="240" w:after="60"/>
      <w:outlineLvl w:val="4"/>
    </w:pPr>
  </w:style>
  <w:style w:type="paragraph" w:styleId="Heading6">
    <w:name w:val="heading 6"/>
    <w:basedOn w:val="Normal"/>
    <w:next w:val="Normal"/>
    <w:link w:val="Heading6Char"/>
    <w:uiPriority w:val="99"/>
    <w:qFormat/>
    <w:rsid w:val="000B5BF3"/>
    <w:pPr>
      <w:spacing w:before="240" w:after="60"/>
      <w:outlineLvl w:val="5"/>
    </w:pPr>
    <w:rPr>
      <w:rFonts w:ascii="Times New Roman" w:hAnsi="Times New Roman"/>
      <w:i/>
    </w:rPr>
  </w:style>
  <w:style w:type="paragraph" w:styleId="Heading7">
    <w:name w:val="heading 7"/>
    <w:basedOn w:val="Normal"/>
    <w:next w:val="Normal"/>
    <w:link w:val="Heading7Char"/>
    <w:uiPriority w:val="99"/>
    <w:qFormat/>
    <w:rsid w:val="000B5BF3"/>
    <w:pPr>
      <w:spacing w:before="240" w:after="60"/>
      <w:outlineLvl w:val="6"/>
    </w:pPr>
    <w:rPr>
      <w:sz w:val="20"/>
    </w:rPr>
  </w:style>
  <w:style w:type="paragraph" w:styleId="Heading8">
    <w:name w:val="heading 8"/>
    <w:basedOn w:val="Normal"/>
    <w:next w:val="Normal"/>
    <w:link w:val="Heading8Char"/>
    <w:uiPriority w:val="99"/>
    <w:qFormat/>
    <w:rsid w:val="000B5BF3"/>
    <w:pPr>
      <w:spacing w:before="240" w:after="60"/>
      <w:outlineLvl w:val="7"/>
    </w:pPr>
    <w:rPr>
      <w:i/>
      <w:sz w:val="20"/>
    </w:rPr>
  </w:style>
  <w:style w:type="paragraph" w:styleId="Heading9">
    <w:name w:val="heading 9"/>
    <w:basedOn w:val="Normal"/>
    <w:next w:val="Normal"/>
    <w:link w:val="Heading9Char"/>
    <w:uiPriority w:val="99"/>
    <w:qFormat/>
    <w:rsid w:val="000B5BF3"/>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72E7"/>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B72E7"/>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B72E7"/>
    <w:rPr>
      <w:rFonts w:ascii="Cambria"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B72E7"/>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1B72E7"/>
    <w:rPr>
      <w:rFonts w:ascii="Calibri" w:hAnsi="Calibri" w:cs="Times New Roman"/>
      <w:b/>
      <w:bCs/>
      <w:i/>
      <w:iCs/>
      <w:sz w:val="26"/>
      <w:szCs w:val="26"/>
      <w:lang w:eastAsia="en-US"/>
    </w:rPr>
  </w:style>
  <w:style w:type="character" w:customStyle="1" w:styleId="Heading6Char">
    <w:name w:val="Heading 6 Char"/>
    <w:basedOn w:val="DefaultParagraphFont"/>
    <w:link w:val="Heading6"/>
    <w:uiPriority w:val="99"/>
    <w:semiHidden/>
    <w:locked/>
    <w:rsid w:val="001B72E7"/>
    <w:rPr>
      <w:rFonts w:ascii="Calibri" w:hAnsi="Calibri" w:cs="Times New Roman"/>
      <w:b/>
      <w:bCs/>
      <w:lang w:eastAsia="en-US"/>
    </w:rPr>
  </w:style>
  <w:style w:type="character" w:customStyle="1" w:styleId="Heading7Char">
    <w:name w:val="Heading 7 Char"/>
    <w:basedOn w:val="DefaultParagraphFont"/>
    <w:link w:val="Heading7"/>
    <w:uiPriority w:val="99"/>
    <w:semiHidden/>
    <w:locked/>
    <w:rsid w:val="001B72E7"/>
    <w:rPr>
      <w:rFonts w:ascii="Calibri" w:hAnsi="Calibri" w:cs="Times New Roman"/>
      <w:sz w:val="24"/>
      <w:szCs w:val="24"/>
      <w:lang w:eastAsia="en-US"/>
    </w:rPr>
  </w:style>
  <w:style w:type="character" w:customStyle="1" w:styleId="Heading8Char">
    <w:name w:val="Heading 8 Char"/>
    <w:basedOn w:val="DefaultParagraphFont"/>
    <w:link w:val="Heading8"/>
    <w:uiPriority w:val="99"/>
    <w:semiHidden/>
    <w:locked/>
    <w:rsid w:val="001B72E7"/>
    <w:rPr>
      <w:rFonts w:ascii="Calibri" w:hAnsi="Calibri" w:cs="Times New Roman"/>
      <w:i/>
      <w:iCs/>
      <w:sz w:val="24"/>
      <w:szCs w:val="24"/>
      <w:lang w:eastAsia="en-US"/>
    </w:rPr>
  </w:style>
  <w:style w:type="character" w:customStyle="1" w:styleId="Heading9Char">
    <w:name w:val="Heading 9 Char"/>
    <w:basedOn w:val="DefaultParagraphFont"/>
    <w:link w:val="Heading9"/>
    <w:uiPriority w:val="99"/>
    <w:semiHidden/>
    <w:locked/>
    <w:rsid w:val="001B72E7"/>
    <w:rPr>
      <w:rFonts w:ascii="Cambria" w:hAnsi="Cambria" w:cs="Times New Roman"/>
      <w:lang w:eastAsia="en-US"/>
    </w:rPr>
  </w:style>
  <w:style w:type="paragraph" w:customStyle="1" w:styleId="ACEArialPlain">
    <w:name w:val="ACE Arial Plain"/>
    <w:basedOn w:val="Normal"/>
    <w:uiPriority w:val="99"/>
    <w:rsid w:val="000B5BF3"/>
  </w:style>
  <w:style w:type="paragraph" w:customStyle="1" w:styleId="ACEBodyText">
    <w:name w:val="ACE Body Text"/>
    <w:uiPriority w:val="99"/>
    <w:rsid w:val="000B5BF3"/>
    <w:pPr>
      <w:spacing w:line="320" w:lineRule="exact"/>
    </w:pPr>
    <w:rPr>
      <w:rFonts w:ascii="Arial" w:hAnsi="Arial"/>
      <w:sz w:val="24"/>
      <w:szCs w:val="24"/>
    </w:rPr>
  </w:style>
  <w:style w:type="paragraph" w:customStyle="1" w:styleId="ACEBulletPoint">
    <w:name w:val="ACE Bullet Point"/>
    <w:next w:val="ACEBodyText"/>
    <w:uiPriority w:val="99"/>
    <w:rsid w:val="000B5BF3"/>
    <w:pPr>
      <w:numPr>
        <w:numId w:val="1"/>
      </w:numPr>
      <w:ind w:left="714" w:hanging="357"/>
    </w:pPr>
    <w:rPr>
      <w:rFonts w:ascii="Arial" w:hAnsi="Arial"/>
      <w:sz w:val="24"/>
      <w:szCs w:val="24"/>
    </w:rPr>
  </w:style>
  <w:style w:type="paragraph" w:customStyle="1" w:styleId="ACEHeading1">
    <w:name w:val="ACE Heading 1"/>
    <w:next w:val="ACEBodyText"/>
    <w:uiPriority w:val="99"/>
    <w:rsid w:val="000B5BF3"/>
    <w:pPr>
      <w:spacing w:line="320" w:lineRule="exact"/>
    </w:pPr>
    <w:rPr>
      <w:rFonts w:ascii="Arial Black" w:hAnsi="Arial Black"/>
      <w:sz w:val="24"/>
      <w:szCs w:val="20"/>
    </w:rPr>
  </w:style>
  <w:style w:type="paragraph" w:customStyle="1" w:styleId="ACEHeading2">
    <w:name w:val="ACE Heading 2"/>
    <w:next w:val="ACEBodyText"/>
    <w:uiPriority w:val="99"/>
    <w:rsid w:val="000B5BF3"/>
    <w:pPr>
      <w:spacing w:line="320" w:lineRule="exact"/>
    </w:pPr>
    <w:rPr>
      <w:rFonts w:ascii="Arial" w:hAnsi="Arial"/>
      <w:b/>
      <w:sz w:val="24"/>
      <w:szCs w:val="24"/>
    </w:rPr>
  </w:style>
  <w:style w:type="paragraph" w:customStyle="1" w:styleId="ACEHeading3">
    <w:name w:val="ACE Heading 3"/>
    <w:next w:val="ACEBodyText"/>
    <w:uiPriority w:val="99"/>
    <w:rsid w:val="000B5BF3"/>
    <w:pPr>
      <w:spacing w:line="320" w:lineRule="exact"/>
    </w:pPr>
    <w:rPr>
      <w:rFonts w:ascii="Arial" w:hAnsi="Arial"/>
      <w:b/>
      <w:i/>
      <w:sz w:val="24"/>
      <w:szCs w:val="24"/>
    </w:rPr>
  </w:style>
  <w:style w:type="paragraph" w:styleId="BalloonText">
    <w:name w:val="Balloon Text"/>
    <w:basedOn w:val="Normal"/>
    <w:link w:val="BalloonTextChar"/>
    <w:uiPriority w:val="99"/>
    <w:semiHidden/>
    <w:rsid w:val="000B5BF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B72E7"/>
    <w:rPr>
      <w:rFonts w:cs="Times New Roman"/>
      <w:sz w:val="2"/>
      <w:lang w:eastAsia="en-US"/>
    </w:rPr>
  </w:style>
  <w:style w:type="paragraph" w:styleId="Caption">
    <w:name w:val="caption"/>
    <w:basedOn w:val="Normal"/>
    <w:next w:val="Normal"/>
    <w:uiPriority w:val="99"/>
    <w:qFormat/>
    <w:rsid w:val="000B5BF3"/>
    <w:pPr>
      <w:spacing w:before="120" w:after="120"/>
    </w:pPr>
    <w:rPr>
      <w:b/>
    </w:rPr>
  </w:style>
  <w:style w:type="character" w:styleId="CommentReference">
    <w:name w:val="annotation reference"/>
    <w:basedOn w:val="DefaultParagraphFont"/>
    <w:semiHidden/>
    <w:rsid w:val="000B5BF3"/>
    <w:rPr>
      <w:rFonts w:cs="Times New Roman"/>
      <w:sz w:val="16"/>
      <w:lang w:val="en-GB"/>
    </w:rPr>
  </w:style>
  <w:style w:type="paragraph" w:styleId="CommentText">
    <w:name w:val="annotation text"/>
    <w:basedOn w:val="Normal"/>
    <w:link w:val="CommentTextChar"/>
    <w:uiPriority w:val="99"/>
    <w:semiHidden/>
    <w:rsid w:val="000B5BF3"/>
    <w:rPr>
      <w:sz w:val="20"/>
    </w:rPr>
  </w:style>
  <w:style w:type="character" w:customStyle="1" w:styleId="CommentTextChar">
    <w:name w:val="Comment Text Char"/>
    <w:basedOn w:val="DefaultParagraphFont"/>
    <w:link w:val="CommentText"/>
    <w:uiPriority w:val="99"/>
    <w:semiHidden/>
    <w:locked/>
    <w:rsid w:val="001B72E7"/>
    <w:rPr>
      <w:rFonts w:ascii="Arial" w:hAnsi="Arial" w:cs="Times New Roman"/>
      <w:sz w:val="20"/>
      <w:szCs w:val="20"/>
      <w:lang w:eastAsia="en-US"/>
    </w:rPr>
  </w:style>
  <w:style w:type="paragraph" w:styleId="CommentSubject">
    <w:name w:val="annotation subject"/>
    <w:basedOn w:val="CommentText"/>
    <w:next w:val="CommentText"/>
    <w:link w:val="CommentSubjectChar"/>
    <w:uiPriority w:val="99"/>
    <w:semiHidden/>
    <w:rsid w:val="000B5BF3"/>
    <w:rPr>
      <w:b/>
      <w:bCs/>
    </w:rPr>
  </w:style>
  <w:style w:type="character" w:customStyle="1" w:styleId="CommentSubjectChar">
    <w:name w:val="Comment Subject Char"/>
    <w:basedOn w:val="CommentTextChar"/>
    <w:link w:val="CommentSubject"/>
    <w:uiPriority w:val="99"/>
    <w:semiHidden/>
    <w:locked/>
    <w:rsid w:val="001B72E7"/>
    <w:rPr>
      <w:rFonts w:ascii="Arial" w:hAnsi="Arial" w:cs="Times New Roman"/>
      <w:b/>
      <w:bCs/>
      <w:sz w:val="20"/>
      <w:szCs w:val="20"/>
      <w:lang w:eastAsia="en-US"/>
    </w:rPr>
  </w:style>
  <w:style w:type="paragraph" w:styleId="DocumentMap">
    <w:name w:val="Document Map"/>
    <w:basedOn w:val="Normal"/>
    <w:link w:val="DocumentMapChar"/>
    <w:uiPriority w:val="99"/>
    <w:semiHidden/>
    <w:rsid w:val="000B5BF3"/>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1B72E7"/>
    <w:rPr>
      <w:rFonts w:cs="Times New Roman"/>
      <w:sz w:val="2"/>
      <w:lang w:eastAsia="en-US"/>
    </w:rPr>
  </w:style>
  <w:style w:type="character" w:styleId="Emphasis">
    <w:name w:val="Emphasis"/>
    <w:basedOn w:val="DefaultParagraphFont"/>
    <w:uiPriority w:val="99"/>
    <w:qFormat/>
    <w:rsid w:val="000B5BF3"/>
    <w:rPr>
      <w:rFonts w:cs="Times New Roman"/>
      <w:i/>
      <w:lang w:val="en-GB"/>
    </w:rPr>
  </w:style>
  <w:style w:type="character" w:styleId="EndnoteReference">
    <w:name w:val="endnote reference"/>
    <w:basedOn w:val="DefaultParagraphFont"/>
    <w:uiPriority w:val="99"/>
    <w:semiHidden/>
    <w:rsid w:val="000B5BF3"/>
    <w:rPr>
      <w:rFonts w:cs="Times New Roman"/>
      <w:vertAlign w:val="superscript"/>
    </w:rPr>
  </w:style>
  <w:style w:type="paragraph" w:styleId="EndnoteText">
    <w:name w:val="endnote text"/>
    <w:basedOn w:val="Normal"/>
    <w:link w:val="EndnoteTextChar"/>
    <w:uiPriority w:val="99"/>
    <w:semiHidden/>
    <w:rsid w:val="000B5BF3"/>
    <w:rPr>
      <w:sz w:val="20"/>
    </w:rPr>
  </w:style>
  <w:style w:type="character" w:customStyle="1" w:styleId="EndnoteTextChar">
    <w:name w:val="Endnote Text Char"/>
    <w:basedOn w:val="DefaultParagraphFont"/>
    <w:link w:val="EndnoteText"/>
    <w:uiPriority w:val="99"/>
    <w:semiHidden/>
    <w:locked/>
    <w:rsid w:val="001B72E7"/>
    <w:rPr>
      <w:rFonts w:ascii="Arial" w:hAnsi="Arial" w:cs="Times New Roman"/>
      <w:sz w:val="20"/>
      <w:szCs w:val="20"/>
      <w:lang w:eastAsia="en-US"/>
    </w:rPr>
  </w:style>
  <w:style w:type="paragraph" w:styleId="EnvelopeAddress">
    <w:name w:val="envelope address"/>
    <w:basedOn w:val="Normal"/>
    <w:uiPriority w:val="99"/>
    <w:semiHidden/>
    <w:rsid w:val="000B5BF3"/>
    <w:pPr>
      <w:framePr w:w="7920" w:h="1980" w:hRule="exact" w:hSpace="180" w:wrap="auto" w:hAnchor="page" w:xAlign="center" w:yAlign="bottom"/>
      <w:ind w:left="2880"/>
    </w:pPr>
  </w:style>
  <w:style w:type="paragraph" w:styleId="EnvelopeReturn">
    <w:name w:val="envelope return"/>
    <w:basedOn w:val="Normal"/>
    <w:uiPriority w:val="99"/>
    <w:semiHidden/>
    <w:rsid w:val="000B5BF3"/>
    <w:rPr>
      <w:sz w:val="20"/>
    </w:rPr>
  </w:style>
  <w:style w:type="paragraph" w:customStyle="1" w:styleId="File">
    <w:name w:val="File"/>
    <w:basedOn w:val="Normal"/>
    <w:uiPriority w:val="99"/>
    <w:rsid w:val="000B5BF3"/>
    <w:pPr>
      <w:spacing w:line="280" w:lineRule="exact"/>
    </w:pPr>
    <w:rPr>
      <w:sz w:val="18"/>
      <w:szCs w:val="18"/>
    </w:rPr>
  </w:style>
  <w:style w:type="character" w:styleId="FollowedHyperlink">
    <w:name w:val="FollowedHyperlink"/>
    <w:basedOn w:val="DefaultParagraphFont"/>
    <w:uiPriority w:val="99"/>
    <w:semiHidden/>
    <w:rsid w:val="000B5BF3"/>
    <w:rPr>
      <w:rFonts w:cs="Times New Roman"/>
      <w:color w:val="800080"/>
      <w:u w:val="single"/>
      <w:lang w:val="en-GB"/>
    </w:rPr>
  </w:style>
  <w:style w:type="paragraph" w:styleId="Footer">
    <w:name w:val="footer"/>
    <w:basedOn w:val="Normal"/>
    <w:link w:val="FooterChar"/>
    <w:uiPriority w:val="99"/>
    <w:rsid w:val="000B5BF3"/>
    <w:pPr>
      <w:tabs>
        <w:tab w:val="center" w:pos="4153"/>
        <w:tab w:val="right" w:pos="8306"/>
      </w:tabs>
    </w:pPr>
  </w:style>
  <w:style w:type="character" w:customStyle="1" w:styleId="FooterChar">
    <w:name w:val="Footer Char"/>
    <w:basedOn w:val="DefaultParagraphFont"/>
    <w:link w:val="Footer"/>
    <w:uiPriority w:val="99"/>
    <w:locked/>
    <w:rsid w:val="005D257B"/>
    <w:rPr>
      <w:rFonts w:ascii="Arial" w:hAnsi="Arial" w:cs="Times New Roman"/>
      <w:sz w:val="24"/>
      <w:lang w:eastAsia="en-US"/>
    </w:rPr>
  </w:style>
  <w:style w:type="character" w:styleId="FootnoteReference">
    <w:name w:val="footnote reference"/>
    <w:basedOn w:val="DefaultParagraphFont"/>
    <w:uiPriority w:val="99"/>
    <w:semiHidden/>
    <w:rsid w:val="000B5BF3"/>
    <w:rPr>
      <w:rFonts w:cs="Times New Roman"/>
      <w:vertAlign w:val="superscript"/>
    </w:rPr>
  </w:style>
  <w:style w:type="paragraph" w:styleId="FootnoteText">
    <w:name w:val="footnote text"/>
    <w:basedOn w:val="Normal"/>
    <w:link w:val="FootnoteTextChar"/>
    <w:uiPriority w:val="99"/>
    <w:semiHidden/>
    <w:rsid w:val="000B5BF3"/>
    <w:rPr>
      <w:sz w:val="20"/>
    </w:rPr>
  </w:style>
  <w:style w:type="character" w:customStyle="1" w:styleId="FootnoteTextChar">
    <w:name w:val="Footnote Text Char"/>
    <w:basedOn w:val="DefaultParagraphFont"/>
    <w:link w:val="FootnoteText"/>
    <w:uiPriority w:val="99"/>
    <w:semiHidden/>
    <w:locked/>
    <w:rsid w:val="001B72E7"/>
    <w:rPr>
      <w:rFonts w:ascii="Arial" w:hAnsi="Arial" w:cs="Times New Roman"/>
      <w:sz w:val="20"/>
      <w:szCs w:val="20"/>
      <w:lang w:eastAsia="en-US"/>
    </w:rPr>
  </w:style>
  <w:style w:type="paragraph" w:styleId="Header">
    <w:name w:val="header"/>
    <w:basedOn w:val="Normal"/>
    <w:link w:val="HeaderChar"/>
    <w:uiPriority w:val="99"/>
    <w:rsid w:val="000B5BF3"/>
    <w:pPr>
      <w:tabs>
        <w:tab w:val="center" w:pos="4153"/>
        <w:tab w:val="right" w:pos="8306"/>
      </w:tabs>
    </w:pPr>
  </w:style>
  <w:style w:type="character" w:customStyle="1" w:styleId="HeaderChar">
    <w:name w:val="Header Char"/>
    <w:basedOn w:val="DefaultParagraphFont"/>
    <w:link w:val="Header"/>
    <w:uiPriority w:val="99"/>
    <w:locked/>
    <w:rsid w:val="005D257B"/>
    <w:rPr>
      <w:rFonts w:ascii="Arial" w:hAnsi="Arial" w:cs="Times New Roman"/>
      <w:sz w:val="24"/>
      <w:lang w:eastAsia="en-US"/>
    </w:rPr>
  </w:style>
  <w:style w:type="character" w:styleId="Hyperlink">
    <w:name w:val="Hyperlink"/>
    <w:basedOn w:val="DefaultParagraphFont"/>
    <w:uiPriority w:val="99"/>
    <w:semiHidden/>
    <w:rsid w:val="000B5BF3"/>
    <w:rPr>
      <w:rFonts w:cs="Times New Roman"/>
      <w:color w:val="0000FF"/>
      <w:u w:val="single"/>
      <w:lang w:val="en-GB"/>
    </w:rPr>
  </w:style>
  <w:style w:type="paragraph" w:styleId="MacroText">
    <w:name w:val="macro"/>
    <w:link w:val="MacroTextChar"/>
    <w:uiPriority w:val="99"/>
    <w:semiHidden/>
    <w:rsid w:val="000B5BF3"/>
    <w:pPr>
      <w:tabs>
        <w:tab w:val="left" w:pos="480"/>
        <w:tab w:val="left" w:pos="960"/>
        <w:tab w:val="left" w:pos="1440"/>
        <w:tab w:val="left" w:pos="1920"/>
        <w:tab w:val="left" w:pos="2400"/>
        <w:tab w:val="left" w:pos="2880"/>
        <w:tab w:val="left" w:pos="3360"/>
        <w:tab w:val="left" w:pos="3840"/>
        <w:tab w:val="left" w:pos="4320"/>
      </w:tabs>
      <w:spacing w:line="280" w:lineRule="exact"/>
    </w:pPr>
    <w:rPr>
      <w:rFonts w:ascii="Courier New" w:hAnsi="Courier New"/>
      <w:sz w:val="20"/>
      <w:szCs w:val="20"/>
      <w:lang w:eastAsia="en-US"/>
    </w:rPr>
  </w:style>
  <w:style w:type="character" w:customStyle="1" w:styleId="MacroTextChar">
    <w:name w:val="Macro Text Char"/>
    <w:basedOn w:val="DefaultParagraphFont"/>
    <w:link w:val="MacroText"/>
    <w:uiPriority w:val="99"/>
    <w:semiHidden/>
    <w:locked/>
    <w:rsid w:val="001B72E7"/>
    <w:rPr>
      <w:rFonts w:ascii="Courier New" w:hAnsi="Courier New" w:cs="Times New Roman"/>
      <w:lang w:val="en-GB" w:eastAsia="en-US" w:bidi="ar-SA"/>
    </w:rPr>
  </w:style>
  <w:style w:type="paragraph" w:styleId="TableofAuthorities">
    <w:name w:val="table of authorities"/>
    <w:basedOn w:val="Normal"/>
    <w:next w:val="Normal"/>
    <w:uiPriority w:val="99"/>
    <w:semiHidden/>
    <w:rsid w:val="000B5BF3"/>
    <w:pPr>
      <w:ind w:left="160" w:hanging="160"/>
    </w:pPr>
  </w:style>
  <w:style w:type="paragraph" w:styleId="TableofFigures">
    <w:name w:val="table of figures"/>
    <w:basedOn w:val="Normal"/>
    <w:next w:val="Normal"/>
    <w:uiPriority w:val="99"/>
    <w:semiHidden/>
    <w:rsid w:val="000B5BF3"/>
    <w:pPr>
      <w:ind w:left="320" w:hanging="320"/>
    </w:pPr>
  </w:style>
  <w:style w:type="paragraph" w:styleId="TOAHeading">
    <w:name w:val="toa heading"/>
    <w:basedOn w:val="Normal"/>
    <w:next w:val="Normal"/>
    <w:uiPriority w:val="99"/>
    <w:semiHidden/>
    <w:rsid w:val="000B5BF3"/>
    <w:pPr>
      <w:spacing w:before="120"/>
    </w:pPr>
    <w:rPr>
      <w:b/>
    </w:rPr>
  </w:style>
  <w:style w:type="paragraph" w:styleId="TOC1">
    <w:name w:val="toc 1"/>
    <w:basedOn w:val="ACEHeading1"/>
    <w:next w:val="Normal"/>
    <w:uiPriority w:val="99"/>
    <w:semiHidden/>
    <w:rsid w:val="000B5BF3"/>
  </w:style>
  <w:style w:type="paragraph" w:styleId="TOC2">
    <w:name w:val="toc 2"/>
    <w:basedOn w:val="ACEHeading2"/>
    <w:next w:val="Normal"/>
    <w:uiPriority w:val="99"/>
    <w:semiHidden/>
    <w:rsid w:val="000B5BF3"/>
    <w:pPr>
      <w:ind w:left="160"/>
    </w:pPr>
  </w:style>
  <w:style w:type="paragraph" w:styleId="TOC3">
    <w:name w:val="toc 3"/>
    <w:basedOn w:val="ACEHeading3"/>
    <w:next w:val="Normal"/>
    <w:uiPriority w:val="99"/>
    <w:semiHidden/>
    <w:rsid w:val="000B5BF3"/>
    <w:pPr>
      <w:ind w:left="320"/>
    </w:pPr>
  </w:style>
  <w:style w:type="paragraph" w:styleId="TOC4">
    <w:name w:val="toc 4"/>
    <w:basedOn w:val="Normal"/>
    <w:next w:val="Normal"/>
    <w:uiPriority w:val="99"/>
    <w:semiHidden/>
    <w:rsid w:val="000B5BF3"/>
    <w:pPr>
      <w:ind w:left="480"/>
    </w:pPr>
  </w:style>
  <w:style w:type="paragraph" w:styleId="TOC5">
    <w:name w:val="toc 5"/>
    <w:basedOn w:val="Normal"/>
    <w:next w:val="Normal"/>
    <w:uiPriority w:val="99"/>
    <w:semiHidden/>
    <w:rsid w:val="000B5BF3"/>
    <w:pPr>
      <w:ind w:left="640"/>
    </w:pPr>
  </w:style>
  <w:style w:type="paragraph" w:styleId="TOC6">
    <w:name w:val="toc 6"/>
    <w:basedOn w:val="Normal"/>
    <w:next w:val="Normal"/>
    <w:uiPriority w:val="99"/>
    <w:semiHidden/>
    <w:rsid w:val="000B5BF3"/>
    <w:pPr>
      <w:ind w:left="800"/>
    </w:pPr>
  </w:style>
  <w:style w:type="paragraph" w:styleId="TOC7">
    <w:name w:val="toc 7"/>
    <w:basedOn w:val="Normal"/>
    <w:next w:val="Normal"/>
    <w:uiPriority w:val="99"/>
    <w:semiHidden/>
    <w:rsid w:val="000B5BF3"/>
    <w:pPr>
      <w:ind w:left="960"/>
    </w:pPr>
  </w:style>
  <w:style w:type="paragraph" w:styleId="TOC8">
    <w:name w:val="toc 8"/>
    <w:basedOn w:val="Normal"/>
    <w:next w:val="Normal"/>
    <w:uiPriority w:val="99"/>
    <w:semiHidden/>
    <w:rsid w:val="000B5BF3"/>
    <w:pPr>
      <w:ind w:left="1120"/>
    </w:pPr>
  </w:style>
  <w:style w:type="paragraph" w:styleId="TOC9">
    <w:name w:val="toc 9"/>
    <w:basedOn w:val="Normal"/>
    <w:next w:val="Normal"/>
    <w:uiPriority w:val="99"/>
    <w:semiHidden/>
    <w:rsid w:val="000B5BF3"/>
    <w:pPr>
      <w:ind w:left="1280"/>
    </w:pPr>
  </w:style>
  <w:style w:type="character" w:customStyle="1" w:styleId="bold">
    <w:name w:val="bold"/>
    <w:rsid w:val="005D257B"/>
  </w:style>
  <w:style w:type="paragraph" w:styleId="ListParagraph">
    <w:name w:val="List Paragraph"/>
    <w:basedOn w:val="Normal"/>
    <w:link w:val="ListParagraphChar"/>
    <w:uiPriority w:val="34"/>
    <w:qFormat/>
    <w:rsid w:val="005D257B"/>
    <w:pPr>
      <w:ind w:left="720"/>
      <w:contextualSpacing/>
    </w:pPr>
  </w:style>
  <w:style w:type="table" w:styleId="TableGrid">
    <w:name w:val="Table Grid"/>
    <w:basedOn w:val="TableNormal"/>
    <w:uiPriority w:val="99"/>
    <w:rsid w:val="000E6BCD"/>
    <w:pPr>
      <w:tabs>
        <w:tab w:val="left" w:pos="284"/>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s>
      <w:spacing w:line="240" w:lineRule="exac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locked/>
    <w:rsid w:val="00D06B18"/>
    <w:rPr>
      <w:rFonts w:cs="Arial"/>
      <w:sz w:val="24"/>
      <w:lang w:eastAsia="en-GB"/>
    </w:rPr>
  </w:style>
  <w:style w:type="character" w:customStyle="1" w:styleId="PlainTextChar">
    <w:name w:val="Plain Text Char"/>
    <w:basedOn w:val="DefaultParagraphFont"/>
    <w:link w:val="PlainText"/>
    <w:uiPriority w:val="99"/>
    <w:semiHidden/>
    <w:locked/>
    <w:rsid w:val="00D06B18"/>
    <w:rPr>
      <w:rFonts w:ascii="Arial" w:hAnsi="Arial" w:cs="Arial"/>
      <w:sz w:val="24"/>
      <w:szCs w:val="24"/>
    </w:rPr>
  </w:style>
  <w:style w:type="character" w:customStyle="1" w:styleId="text1">
    <w:name w:val="text1"/>
    <w:rsid w:val="00E06263"/>
    <w:rPr>
      <w:rFonts w:ascii="Arial" w:hAnsi="Arial" w:cs="Arial" w:hint="default"/>
      <w:sz w:val="20"/>
      <w:szCs w:val="20"/>
    </w:rPr>
  </w:style>
  <w:style w:type="character" w:customStyle="1" w:styleId="ListParagraphChar">
    <w:name w:val="List Paragraph Char"/>
    <w:basedOn w:val="DefaultParagraphFont"/>
    <w:link w:val="ListParagraph"/>
    <w:uiPriority w:val="34"/>
    <w:locked/>
    <w:rsid w:val="00981FB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569959">
      <w:bodyDiv w:val="1"/>
      <w:marLeft w:val="0"/>
      <w:marRight w:val="0"/>
      <w:marTop w:val="0"/>
      <w:marBottom w:val="0"/>
      <w:divBdr>
        <w:top w:val="none" w:sz="0" w:space="0" w:color="auto"/>
        <w:left w:val="none" w:sz="0" w:space="0" w:color="auto"/>
        <w:bottom w:val="none" w:sz="0" w:space="0" w:color="auto"/>
        <w:right w:val="none" w:sz="0" w:space="0" w:color="auto"/>
      </w:divBdr>
    </w:div>
    <w:div w:id="1573470770">
      <w:marLeft w:val="0"/>
      <w:marRight w:val="0"/>
      <w:marTop w:val="0"/>
      <w:marBottom w:val="0"/>
      <w:divBdr>
        <w:top w:val="none" w:sz="0" w:space="0" w:color="auto"/>
        <w:left w:val="none" w:sz="0" w:space="0" w:color="auto"/>
        <w:bottom w:val="none" w:sz="0" w:space="0" w:color="auto"/>
        <w:right w:val="none" w:sz="0" w:space="0" w:color="auto"/>
      </w:divBdr>
    </w:div>
    <w:div w:id="1573470771">
      <w:marLeft w:val="0"/>
      <w:marRight w:val="0"/>
      <w:marTop w:val="0"/>
      <w:marBottom w:val="0"/>
      <w:divBdr>
        <w:top w:val="none" w:sz="0" w:space="0" w:color="auto"/>
        <w:left w:val="none" w:sz="0" w:space="0" w:color="auto"/>
        <w:bottom w:val="none" w:sz="0" w:space="0" w:color="auto"/>
        <w:right w:val="none" w:sz="0" w:space="0" w:color="auto"/>
      </w:divBdr>
    </w:div>
    <w:div w:id="212665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c@almonry.ndo.co.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monryevesh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A7C81BBB101B49B44A14E41060701A" ma:contentTypeVersion="13" ma:contentTypeDescription="Create a new document." ma:contentTypeScope="" ma:versionID="529ff4d454f4aba7b030e27e6e010103">
  <xsd:schema xmlns:xsd="http://www.w3.org/2001/XMLSchema" xmlns:xs="http://www.w3.org/2001/XMLSchema" xmlns:p="http://schemas.microsoft.com/office/2006/metadata/properties" xmlns:ns2="0e7f9a67-8983-4b6a-9b50-7249bc355b66" xmlns:ns3="25dea602-583d-4c65-964e-081ef2edfef3" targetNamespace="http://schemas.microsoft.com/office/2006/metadata/properties" ma:root="true" ma:fieldsID="04537ac506c50ac185e0ea87a00a52c1" ns2:_="" ns3:_="">
    <xsd:import namespace="0e7f9a67-8983-4b6a-9b50-7249bc355b66"/>
    <xsd:import namespace="25dea602-583d-4c65-964e-081ef2edfe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f9a67-8983-4b6a-9b50-7249bc355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6acbc1f-45d0-4486-b41d-537c8876d8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dea602-583d-4c65-964e-081ef2edfef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4da0e5f7-a172-43ee-9845-0a85e7cb49ab}" ma:internalName="TaxCatchAll" ma:showField="CatchAllData" ma:web="25dea602-583d-4c65-964e-081ef2edfe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TaxCatchAll xmlns="25dea602-583d-4c65-964e-081ef2edfef3" xsi:nil="true"/>
    <lcf76f155ced4ddcb4097134ff3c332f xmlns="0e7f9a67-8983-4b6a-9b50-7249bc355b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AB502A-124C-4C3C-B6C1-365C404B451B}">
  <ds:schemaRefs>
    <ds:schemaRef ds:uri="http://schemas.openxmlformats.org/officeDocument/2006/bibliography"/>
  </ds:schemaRefs>
</ds:datastoreItem>
</file>

<file path=customXml/itemProps2.xml><?xml version="1.0" encoding="utf-8"?>
<ds:datastoreItem xmlns:ds="http://schemas.openxmlformats.org/officeDocument/2006/customXml" ds:itemID="{8E0A564F-FD25-410D-96E0-22E8E1FEAD2A}">
  <ds:schemaRefs>
    <ds:schemaRef ds:uri="http://schemas.microsoft.com/sharepoint/v3/contenttype/forms"/>
  </ds:schemaRefs>
</ds:datastoreItem>
</file>

<file path=customXml/itemProps3.xml><?xml version="1.0" encoding="utf-8"?>
<ds:datastoreItem xmlns:ds="http://schemas.openxmlformats.org/officeDocument/2006/customXml" ds:itemID="{77A895BB-F7F9-4646-BBB1-F7B47A354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f9a67-8983-4b6a-9b50-7249bc355b66"/>
    <ds:schemaRef ds:uri="25dea602-583d-4c65-964e-081ef2edfe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45973E-C379-4A9A-AA59-42CE42A696E7}">
  <ds:schemaRefs>
    <ds:schemaRef ds:uri="http://schemas.microsoft.com/office/2006/metadata/properties"/>
    <ds:schemaRef ds:uri="25dea602-583d-4c65-964e-081ef2edfef3"/>
    <ds:schemaRef ds:uri="0e7f9a67-8983-4b6a-9b50-7249bc355b66"/>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3060</Words>
  <Characters>17448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Arts Council England</Company>
  <LinksUpToDate>false</LinksUpToDate>
  <CharactersWithSpaces>20468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Rowlands</dc:creator>
  <cp:lastModifiedBy>Ashleigh Jayes</cp:lastModifiedBy>
  <cp:revision>19</cp:revision>
  <cp:lastPrinted>2021-12-21T14:45:00Z</cp:lastPrinted>
  <dcterms:created xsi:type="dcterms:W3CDTF">2021-12-21T16:29:00Z</dcterms:created>
  <dcterms:modified xsi:type="dcterms:W3CDTF">2022-06-13T09:38:00Z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0x0101000FA7C81BBB101B49B44A14E41060701A</vt:lpwstr>
  </property>
  <property fmtid="{D5CDD505-2E9C-101B-9397-08002B2CF9AE}" pid="3" name="Objective-Id">
    <vt:lpwstr>A5577264</vt:lpwstr>
  </property>
  <property fmtid="{D5CDD505-2E9C-101B-9397-08002B2CF9AE}" pid="4" name="Objective-Title">
    <vt:lpwstr>CyMAL - Museum Accreditation Scheme - Collections - Word Document - CDP review - v4 June 2013 -MGS &amp; CyMAL comments -08-Aug-2013</vt:lpwstr>
  </property>
  <property fmtid="{D5CDD505-2E9C-101B-9397-08002B2CF9AE}" pid="5" name="Objective-Comment">
    <vt:lpwstr/>
  </property>
  <property fmtid="{D5CDD505-2E9C-101B-9397-08002B2CF9AE}" pid="6" name="Objective-CreationStamp">
    <vt:filetime>2013-08-08T10:21:11Z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2013-08-08T10:21:19Z</vt:filetime>
  </property>
  <property fmtid="{D5CDD505-2E9C-101B-9397-08002B2CF9AE}" pid="11" name="Objective-Owner">
    <vt:lpwstr>Paul, Sarah (DH - CyMAL)</vt:lpwstr>
  </property>
  <property fmtid="{D5CDD505-2E9C-101B-9397-08002B2CF9AE}" pid="12" name="Objective-Path">
    <vt:lpwstr>Objective Global Folder:Corporate File Plan:WORKING WITH STAKEHOLDERS:Working with Stakeholders - Public Sector Organisations:Working with Stakeholders - Public Sector - Other Government Departments, Non-Departmental Public Bodies &amp; Executive Agencies - N</vt:lpwstr>
  </property>
  <property fmtid="{D5CDD505-2E9C-101B-9397-08002B2CF9AE}" pid="13" name="Objective-Parent">
    <vt:lpwstr>CyMAL - Museum Accreditation - Monitoring &amp; Assessment - Collections - 2012-2013</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Restricted]</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2013-08-07T23:00:00Z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MediaServiceImageTags">
    <vt:lpwstr/>
  </property>
</Properties>
</file>